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E3BC"/>
  <w:body>
    <w:p>
      <w:pPr>
        <w:adjustRightInd w:val="0"/>
        <w:snapToGrid w:val="0"/>
        <w:jc w:val="center"/>
        <w:rPr>
          <w:rFonts w:hint="eastAsia"/>
          <w:bCs/>
          <w:sz w:val="32"/>
          <w:szCs w:val="32"/>
        </w:rPr>
      </w:pPr>
      <w:bookmarkStart w:id="38" w:name="_GoBack"/>
      <w:r>
        <w:rPr>
          <w:rFonts w:hint="eastAsia"/>
          <w:b/>
          <w:sz w:val="32"/>
          <w:szCs w:val="32"/>
        </w:rPr>
        <w:t>电子商务进农村综合示范项目货物采购（一标段）</w:t>
      </w:r>
    </w:p>
    <w:p>
      <w:pPr>
        <w:adjustRightInd w:val="0"/>
        <w:snapToGrid w:val="0"/>
        <w:jc w:val="center"/>
        <w:rPr>
          <w:rFonts w:hint="eastAsia" w:ascii="新宋体" w:hAnsi="新宋体" w:eastAsia="新宋体"/>
          <w:b/>
          <w:sz w:val="84"/>
          <w:szCs w:val="84"/>
        </w:rPr>
      </w:pPr>
    </w:p>
    <w:p>
      <w:pPr>
        <w:adjustRightInd w:val="0"/>
        <w:snapToGrid w:val="0"/>
        <w:jc w:val="center"/>
        <w:rPr>
          <w:rFonts w:hint="eastAsia" w:ascii="新宋体" w:hAnsi="新宋体" w:eastAsia="新宋体"/>
          <w:b/>
          <w:sz w:val="84"/>
          <w:szCs w:val="84"/>
        </w:rPr>
      </w:pPr>
      <w:r>
        <w:rPr>
          <w:rFonts w:hint="eastAsia" w:ascii="新宋体" w:hAnsi="新宋体" w:eastAsia="新宋体"/>
          <w:b/>
          <w:sz w:val="84"/>
          <w:szCs w:val="84"/>
        </w:rPr>
        <w:t>招 标 文 件</w:t>
      </w:r>
    </w:p>
    <w:bookmarkEnd w:id="38"/>
    <w:p>
      <w:pPr>
        <w:adjustRightInd w:val="0"/>
        <w:snapToGrid w:val="0"/>
        <w:jc w:val="center"/>
        <w:rPr>
          <w:rFonts w:hint="eastAsia"/>
          <w:b/>
          <w:bCs/>
        </w:rPr>
      </w:pPr>
    </w:p>
    <w:p>
      <w:pPr>
        <w:adjustRightInd w:val="0"/>
        <w:snapToGrid w:val="0"/>
        <w:jc w:val="center"/>
        <w:rPr>
          <w:rFonts w:hint="eastAsia"/>
          <w:b/>
          <w:bCs/>
        </w:rPr>
      </w:pPr>
    </w:p>
    <w:p>
      <w:pPr>
        <w:adjustRightInd w:val="0"/>
        <w:snapToGrid w:val="0"/>
        <w:jc w:val="center"/>
        <w:rPr>
          <w:rFonts w:hint="eastAsia"/>
          <w:b/>
          <w:bCs/>
        </w:rPr>
      </w:pPr>
    </w:p>
    <w:p>
      <w:pPr>
        <w:adjustRightInd w:val="0"/>
        <w:snapToGrid w:val="0"/>
        <w:jc w:val="center"/>
        <w:rPr>
          <w:rFonts w:hint="eastAsia"/>
          <w:b/>
          <w:bCs/>
        </w:rPr>
      </w:pPr>
    </w:p>
    <w:p>
      <w:pPr>
        <w:adjustRightInd w:val="0"/>
        <w:snapToGrid w:val="0"/>
        <w:jc w:val="center"/>
        <w:rPr>
          <w:rFonts w:hint="eastAsia"/>
          <w:b/>
          <w:bCs/>
          <w:sz w:val="28"/>
          <w:szCs w:val="28"/>
          <w:u w:val="single"/>
        </w:rPr>
      </w:pPr>
      <w:r>
        <w:rPr>
          <w:rFonts w:hint="eastAsia"/>
          <w:b/>
          <w:bCs/>
          <w:sz w:val="28"/>
          <w:szCs w:val="28"/>
        </w:rPr>
        <w:t>采购人：</w:t>
      </w:r>
      <w:r>
        <w:rPr>
          <w:rFonts w:hint="eastAsia"/>
          <w:b/>
          <w:sz w:val="28"/>
          <w:szCs w:val="28"/>
          <w:u w:val="single"/>
        </w:rPr>
        <w:t>农安县工业和信息化局</w:t>
      </w:r>
    </w:p>
    <w:p>
      <w:pPr>
        <w:adjustRightInd w:val="0"/>
        <w:snapToGrid w:val="0"/>
        <w:jc w:val="center"/>
        <w:rPr>
          <w:rFonts w:hint="eastAsia"/>
          <w:b/>
          <w:bCs/>
          <w:sz w:val="28"/>
          <w:szCs w:val="28"/>
        </w:rPr>
      </w:pPr>
    </w:p>
    <w:p>
      <w:pPr>
        <w:adjustRightInd w:val="0"/>
        <w:snapToGrid w:val="0"/>
        <w:jc w:val="center"/>
        <w:rPr>
          <w:rFonts w:hint="eastAsia"/>
          <w:b/>
          <w:bCs/>
          <w:sz w:val="28"/>
          <w:szCs w:val="28"/>
          <w:u w:val="single"/>
        </w:rPr>
      </w:pPr>
      <w:r>
        <w:rPr>
          <w:rFonts w:hint="eastAsia"/>
          <w:b/>
          <w:bCs/>
          <w:sz w:val="28"/>
          <w:szCs w:val="28"/>
        </w:rPr>
        <w:t>采购代理机构：</w:t>
      </w:r>
      <w:r>
        <w:rPr>
          <w:rFonts w:hint="eastAsia"/>
          <w:b/>
          <w:bCs/>
          <w:sz w:val="28"/>
          <w:szCs w:val="28"/>
          <w:u w:val="single"/>
        </w:rPr>
        <w:t>农安县政府采购中心</w:t>
      </w:r>
    </w:p>
    <w:p>
      <w:pPr>
        <w:adjustRightInd w:val="0"/>
        <w:snapToGrid w:val="0"/>
        <w:jc w:val="center"/>
        <w:rPr>
          <w:rFonts w:hint="eastAsia"/>
          <w:b/>
          <w:bCs/>
          <w:sz w:val="28"/>
          <w:szCs w:val="28"/>
        </w:rPr>
      </w:pPr>
    </w:p>
    <w:p>
      <w:pPr>
        <w:adjustRightInd w:val="0"/>
        <w:snapToGrid w:val="0"/>
        <w:jc w:val="center"/>
        <w:rPr>
          <w:rFonts w:hint="eastAsia"/>
          <w:b/>
          <w:bCs/>
        </w:rPr>
      </w:pPr>
    </w:p>
    <w:p>
      <w:pPr>
        <w:adjustRightInd w:val="0"/>
        <w:snapToGrid w:val="0"/>
        <w:jc w:val="center"/>
        <w:rPr>
          <w:rFonts w:hint="eastAsia" w:ascii="新宋体" w:hAnsi="新宋体" w:eastAsia="新宋体"/>
          <w:b/>
          <w:bCs/>
          <w:sz w:val="32"/>
          <w:szCs w:val="32"/>
        </w:rPr>
      </w:pPr>
    </w:p>
    <w:p>
      <w:pPr>
        <w:adjustRightInd w:val="0"/>
        <w:snapToGrid w:val="0"/>
        <w:jc w:val="center"/>
        <w:rPr>
          <w:rFonts w:hint="eastAsia" w:ascii="新宋体" w:hAnsi="新宋体" w:eastAsia="新宋体"/>
          <w:b/>
          <w:bCs/>
          <w:sz w:val="32"/>
          <w:szCs w:val="32"/>
        </w:rPr>
      </w:pPr>
    </w:p>
    <w:p>
      <w:pPr>
        <w:adjustRightInd w:val="0"/>
        <w:snapToGrid w:val="0"/>
        <w:jc w:val="center"/>
        <w:rPr>
          <w:rFonts w:hint="eastAsia" w:ascii="新宋体" w:hAnsi="新宋体" w:eastAsia="新宋体"/>
          <w:b/>
          <w:bCs/>
          <w:sz w:val="32"/>
          <w:szCs w:val="32"/>
        </w:rPr>
      </w:pPr>
    </w:p>
    <w:p>
      <w:pPr>
        <w:adjustRightInd w:val="0"/>
        <w:snapToGrid w:val="0"/>
        <w:jc w:val="center"/>
        <w:rPr>
          <w:rFonts w:hint="eastAsia" w:ascii="新宋体" w:hAnsi="新宋体" w:eastAsia="新宋体"/>
          <w:b/>
          <w:bCs/>
          <w:sz w:val="32"/>
          <w:szCs w:val="32"/>
        </w:rPr>
      </w:pPr>
    </w:p>
    <w:p>
      <w:pPr>
        <w:adjustRightInd w:val="0"/>
        <w:snapToGrid w:val="0"/>
        <w:jc w:val="center"/>
        <w:rPr>
          <w:rFonts w:hint="eastAsia" w:ascii="新宋体" w:hAnsi="新宋体" w:eastAsia="新宋体"/>
          <w:b/>
          <w:bCs/>
          <w:sz w:val="32"/>
          <w:szCs w:val="32"/>
        </w:rPr>
      </w:pPr>
    </w:p>
    <w:p>
      <w:pPr>
        <w:adjustRightInd w:val="0"/>
        <w:snapToGrid w:val="0"/>
        <w:jc w:val="center"/>
        <w:rPr>
          <w:rFonts w:hint="eastAsia"/>
          <w:b/>
          <w:bCs/>
          <w:sz w:val="28"/>
          <w:szCs w:val="28"/>
        </w:rPr>
      </w:pPr>
      <w:r>
        <w:rPr>
          <w:rFonts w:hint="eastAsia"/>
          <w:b/>
          <w:bCs/>
          <w:sz w:val="28"/>
          <w:szCs w:val="28"/>
        </w:rPr>
        <w:t>开标时间：2020年10月21日上午9:30时（北京时间）</w:t>
      </w:r>
    </w:p>
    <w:p>
      <w:pPr>
        <w:adjustRightInd w:val="0"/>
        <w:snapToGrid w:val="0"/>
        <w:ind w:left="978" w:hanging="976" w:hangingChars="344"/>
        <w:jc w:val="center"/>
        <w:rPr>
          <w:rFonts w:hint="eastAsia"/>
          <w:b/>
          <w:bCs/>
          <w:sz w:val="28"/>
          <w:szCs w:val="28"/>
        </w:rPr>
      </w:pPr>
      <w:r>
        <w:rPr>
          <w:rFonts w:hint="eastAsia"/>
          <w:b/>
          <w:bCs/>
          <w:sz w:val="28"/>
          <w:szCs w:val="28"/>
        </w:rPr>
        <w:t>开标地点：长春市二道区洋浦大街凯利中心十楼吉林省同晟科技有限公司</w:t>
      </w:r>
    </w:p>
    <w:p>
      <w:pPr>
        <w:adjustRightInd w:val="0"/>
        <w:snapToGrid w:val="0"/>
        <w:ind w:left="978" w:hanging="976" w:hangingChars="344"/>
        <w:jc w:val="center"/>
        <w:rPr>
          <w:rFonts w:hint="eastAsia"/>
          <w:b/>
          <w:bCs/>
          <w:sz w:val="28"/>
          <w:szCs w:val="28"/>
        </w:rPr>
      </w:pPr>
      <w:r>
        <w:rPr>
          <w:rFonts w:hint="eastAsia"/>
          <w:b/>
          <w:bCs/>
          <w:sz w:val="28"/>
          <w:szCs w:val="28"/>
        </w:rPr>
        <w:t>投标截止时间：2020年10月21日上午9:30时（北京时间）</w:t>
      </w:r>
    </w:p>
    <w:p>
      <w:pPr>
        <w:snapToGrid w:val="0"/>
        <w:jc w:val="center"/>
        <w:rPr>
          <w:sz w:val="32"/>
          <w:szCs w:val="21"/>
        </w:rPr>
      </w:pPr>
      <w:bookmarkStart w:id="0" w:name="_Toc327437260"/>
      <w:bookmarkStart w:id="1" w:name="_Toc299635205"/>
      <w:r>
        <w:rPr>
          <w:sz w:val="32"/>
          <w:szCs w:val="21"/>
        </w:rPr>
        <w:br w:type="page"/>
      </w:r>
      <w:r>
        <w:rPr>
          <w:rFonts w:hint="eastAsia"/>
          <w:sz w:val="32"/>
          <w:szCs w:val="21"/>
        </w:rPr>
        <w:t>目     录</w:t>
      </w:r>
      <w:bookmarkEnd w:id="0"/>
      <w:bookmarkEnd w:id="1"/>
    </w:p>
    <w:p>
      <w:pPr>
        <w:pStyle w:val="40"/>
        <w:tabs>
          <w:tab w:val="right" w:leader="dot" w:pos="8296"/>
        </w:tabs>
        <w:ind w:firstLine="486" w:firstLineChars="150"/>
        <w:rPr>
          <w:lang w:val="en-US" w:eastAsia="zh-CN"/>
        </w:rPr>
      </w:pPr>
      <w:r>
        <w:rPr>
          <w:b/>
          <w:bCs/>
          <w:sz w:val="32"/>
          <w:szCs w:val="21"/>
        </w:rPr>
        <w:fldChar w:fldCharType="begin"/>
      </w:r>
      <w:r>
        <w:rPr>
          <w:b/>
          <w:bCs/>
          <w:sz w:val="32"/>
          <w:szCs w:val="21"/>
        </w:rPr>
        <w:instrText xml:space="preserve"> TOC \o "1-2" \h \z \u </w:instrText>
      </w:r>
      <w:r>
        <w:rPr>
          <w:b/>
          <w:bCs/>
          <w:sz w:val="32"/>
          <w:szCs w:val="21"/>
        </w:rPr>
        <w:fldChar w:fldCharType="separate"/>
      </w:r>
      <w:r>
        <w:fldChar w:fldCharType="begin"/>
      </w:r>
      <w:r>
        <w:instrText xml:space="preserve"> HYPERLINK \l "_Toc327437260" </w:instrText>
      </w:r>
      <w:r>
        <w:fldChar w:fldCharType="separate"/>
      </w:r>
      <w:r>
        <w:fldChar w:fldCharType="end"/>
      </w:r>
    </w:p>
    <w:p>
      <w:pPr>
        <w:pStyle w:val="40"/>
        <w:tabs>
          <w:tab w:val="right" w:leader="dot" w:pos="8296"/>
        </w:tabs>
        <w:rPr>
          <w:lang w:val="en-US" w:eastAsia="zh-CN"/>
        </w:rPr>
      </w:pPr>
      <w:r>
        <w:fldChar w:fldCharType="begin"/>
      </w:r>
      <w:r>
        <w:instrText xml:space="preserve"> HYPERLINK \l "_Toc327437261" </w:instrText>
      </w:r>
      <w:r>
        <w:fldChar w:fldCharType="separate"/>
      </w:r>
      <w:r>
        <w:rPr>
          <w:rStyle w:val="23"/>
          <w:rFonts w:hint="eastAsia"/>
          <w:lang w:val="en-US" w:eastAsia="zh-CN"/>
        </w:rPr>
        <w:t>第一部分</w:t>
      </w:r>
      <w:r>
        <w:rPr>
          <w:rStyle w:val="23"/>
          <w:lang w:val="en-US" w:eastAsia="zh-CN"/>
        </w:rPr>
        <w:t xml:space="preserve">  </w:t>
      </w:r>
      <w:r>
        <w:rPr>
          <w:rStyle w:val="23"/>
          <w:rFonts w:hint="eastAsia"/>
          <w:lang w:val="en-US" w:eastAsia="zh-CN"/>
        </w:rPr>
        <w:t>招标公告</w:t>
      </w:r>
      <w:r>
        <w:rPr>
          <w:lang w:val="en-US" w:eastAsia="zh-CN"/>
        </w:rPr>
        <w:tab/>
      </w:r>
      <w:r>
        <w:rPr>
          <w:lang w:val="en-US" w:eastAsia="zh-CN"/>
        </w:rPr>
        <w:fldChar w:fldCharType="begin"/>
      </w:r>
      <w:r>
        <w:rPr>
          <w:lang w:val="en-US" w:eastAsia="zh-CN"/>
        </w:rPr>
        <w:instrText xml:space="preserve"> PAGEREF _Toc327437261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41"/>
        <w:tabs>
          <w:tab w:val="right" w:leader="dot" w:pos="8296"/>
        </w:tabs>
        <w:ind w:left="0" w:leftChars="0"/>
        <w:rPr>
          <w:rFonts w:hint="eastAsia"/>
          <w:lang w:val="en-US"/>
        </w:rPr>
      </w:pPr>
      <w:r>
        <w:fldChar w:fldCharType="begin"/>
      </w:r>
      <w:r>
        <w:instrText xml:space="preserve"> HYPERLINK \l "_Toc327437262" </w:instrText>
      </w:r>
      <w:r>
        <w:fldChar w:fldCharType="separate"/>
      </w:r>
      <w:r>
        <w:rPr>
          <w:rStyle w:val="23"/>
          <w:rFonts w:hint="eastAsia"/>
          <w:lang w:val="en-US" w:eastAsia="zh-CN"/>
        </w:rPr>
        <w:t>第二部分  投标人须知</w:t>
      </w:r>
      <w:r>
        <w:rPr>
          <w:lang w:val="en-US" w:eastAsia="zh-CN"/>
        </w:rPr>
        <w:tab/>
      </w:r>
      <w:r>
        <w:rPr>
          <w:rFonts w:hint="eastAsia"/>
          <w:lang w:val="en-US"/>
        </w:rPr>
        <w:t>4</w:t>
      </w:r>
      <w:r>
        <w:rPr>
          <w:rFonts w:hint="eastAsia"/>
          <w:lang w:val="en-US"/>
        </w:rPr>
        <w:fldChar w:fldCharType="end"/>
      </w:r>
    </w:p>
    <w:p>
      <w:pPr>
        <w:pStyle w:val="40"/>
        <w:tabs>
          <w:tab w:val="right" w:leader="dot" w:pos="8296"/>
        </w:tabs>
        <w:rPr>
          <w:lang w:val="en-US" w:eastAsia="zh-CN"/>
        </w:rPr>
      </w:pPr>
      <w:r>
        <w:fldChar w:fldCharType="begin"/>
      </w:r>
      <w:r>
        <w:instrText xml:space="preserve"> HYPERLINK \l "_Toc327437275" </w:instrText>
      </w:r>
      <w:r>
        <w:fldChar w:fldCharType="separate"/>
      </w:r>
      <w:r>
        <w:rPr>
          <w:rStyle w:val="23"/>
          <w:rFonts w:hint="eastAsia"/>
          <w:lang w:val="en-US" w:eastAsia="zh-CN"/>
        </w:rPr>
        <w:t>第三部分</w:t>
      </w:r>
      <w:r>
        <w:rPr>
          <w:rStyle w:val="23"/>
          <w:lang w:val="en-US" w:eastAsia="zh-CN"/>
        </w:rPr>
        <w:t xml:space="preserve">  </w:t>
      </w:r>
      <w:r>
        <w:rPr>
          <w:rStyle w:val="23"/>
          <w:rFonts w:hint="eastAsia"/>
          <w:lang w:val="en-US" w:eastAsia="zh-CN"/>
        </w:rPr>
        <w:t>评标标准和评标方法</w:t>
      </w:r>
      <w:r>
        <w:rPr>
          <w:lang w:val="en-US" w:eastAsia="zh-CN"/>
        </w:rPr>
        <w:tab/>
      </w:r>
      <w:r>
        <w:rPr>
          <w:lang w:val="en-US" w:eastAsia="zh-CN"/>
        </w:rPr>
        <w:fldChar w:fldCharType="begin"/>
      </w:r>
      <w:r>
        <w:rPr>
          <w:lang w:val="en-US" w:eastAsia="zh-CN"/>
        </w:rPr>
        <w:instrText xml:space="preserve"> PAGEREF _Toc327437275 \h </w:instrText>
      </w:r>
      <w:r>
        <w:rPr>
          <w:lang w:val="en-US" w:eastAsia="zh-CN"/>
        </w:rPr>
        <w:fldChar w:fldCharType="separate"/>
      </w:r>
      <w:r>
        <w:rPr>
          <w:lang w:val="en-US" w:eastAsia="zh-CN"/>
        </w:rPr>
        <w:t>18</w:t>
      </w:r>
      <w:r>
        <w:rPr>
          <w:lang w:val="en-US" w:eastAsia="zh-CN"/>
        </w:rPr>
        <w:fldChar w:fldCharType="end"/>
      </w:r>
      <w:r>
        <w:rPr>
          <w:lang w:val="en-US" w:eastAsia="zh-CN"/>
        </w:rPr>
        <w:fldChar w:fldCharType="end"/>
      </w:r>
    </w:p>
    <w:p>
      <w:pPr>
        <w:pStyle w:val="40"/>
        <w:tabs>
          <w:tab w:val="right" w:leader="dot" w:pos="8296"/>
        </w:tabs>
        <w:rPr>
          <w:lang w:val="en-US" w:eastAsia="zh-CN"/>
        </w:rPr>
      </w:pPr>
      <w:r>
        <w:fldChar w:fldCharType="begin"/>
      </w:r>
      <w:r>
        <w:instrText xml:space="preserve"> HYPERLINK \l "_Toc327437276" </w:instrText>
      </w:r>
      <w:r>
        <w:fldChar w:fldCharType="separate"/>
      </w:r>
      <w:r>
        <w:rPr>
          <w:rStyle w:val="23"/>
          <w:rFonts w:hint="eastAsia"/>
          <w:lang w:val="en-US" w:eastAsia="zh-CN"/>
        </w:rPr>
        <w:t>第四部分</w:t>
      </w:r>
      <w:r>
        <w:rPr>
          <w:rStyle w:val="23"/>
          <w:lang w:val="en-US" w:eastAsia="zh-CN"/>
        </w:rPr>
        <w:t xml:space="preserve">  </w:t>
      </w:r>
      <w:r>
        <w:rPr>
          <w:rStyle w:val="23"/>
          <w:rFonts w:hint="eastAsia"/>
          <w:lang w:val="en-US" w:eastAsia="zh-CN"/>
        </w:rPr>
        <w:t>商务、技术要求</w:t>
      </w:r>
      <w:r>
        <w:rPr>
          <w:lang w:val="en-US" w:eastAsia="zh-CN"/>
        </w:rPr>
        <w:tab/>
      </w:r>
      <w:r>
        <w:rPr>
          <w:rFonts w:hint="eastAsia"/>
          <w:lang w:val="en-US"/>
        </w:rPr>
        <w:t>20</w:t>
      </w:r>
      <w:r>
        <w:rPr>
          <w:rFonts w:hint="eastAsia"/>
          <w:lang w:val="en-US"/>
        </w:rPr>
        <w:fldChar w:fldCharType="end"/>
      </w:r>
    </w:p>
    <w:p>
      <w:pPr>
        <w:pStyle w:val="40"/>
        <w:tabs>
          <w:tab w:val="right" w:leader="dot" w:pos="8296"/>
        </w:tabs>
        <w:rPr>
          <w:lang w:val="en-US" w:eastAsia="zh-CN"/>
        </w:rPr>
      </w:pPr>
      <w:r>
        <w:fldChar w:fldCharType="begin"/>
      </w:r>
      <w:r>
        <w:instrText xml:space="preserve"> HYPERLINK \l "_Toc327437277" </w:instrText>
      </w:r>
      <w:r>
        <w:fldChar w:fldCharType="separate"/>
      </w:r>
      <w:r>
        <w:rPr>
          <w:rStyle w:val="23"/>
          <w:rFonts w:hint="eastAsia"/>
          <w:lang w:val="en-US" w:eastAsia="zh-CN"/>
        </w:rPr>
        <w:t>第五部分</w:t>
      </w:r>
      <w:r>
        <w:rPr>
          <w:rStyle w:val="23"/>
          <w:lang w:val="en-US" w:eastAsia="zh-CN"/>
        </w:rPr>
        <w:t xml:space="preserve">  </w:t>
      </w:r>
      <w:r>
        <w:rPr>
          <w:rStyle w:val="23"/>
          <w:rFonts w:hint="eastAsia"/>
          <w:lang w:val="en-US" w:eastAsia="zh-CN"/>
        </w:rPr>
        <w:t>合</w:t>
      </w:r>
      <w:bookmarkStart w:id="2" w:name="_Hlt364690386"/>
      <w:bookmarkStart w:id="3" w:name="_Hlt364690385"/>
      <w:r>
        <w:rPr>
          <w:rStyle w:val="23"/>
          <w:rFonts w:hint="eastAsia"/>
          <w:lang w:val="en-US" w:eastAsia="zh-CN"/>
        </w:rPr>
        <w:t>同</w:t>
      </w:r>
      <w:bookmarkEnd w:id="2"/>
      <w:bookmarkEnd w:id="3"/>
      <w:bookmarkStart w:id="4" w:name="_Hlt364690416"/>
      <w:r>
        <w:rPr>
          <w:rStyle w:val="23"/>
          <w:rFonts w:hint="eastAsia"/>
          <w:lang w:val="en-US" w:eastAsia="zh-CN"/>
        </w:rPr>
        <w:t>原</w:t>
      </w:r>
      <w:bookmarkEnd w:id="4"/>
      <w:r>
        <w:rPr>
          <w:rStyle w:val="23"/>
          <w:rFonts w:hint="eastAsia"/>
          <w:lang w:val="en-US" w:eastAsia="zh-CN"/>
        </w:rPr>
        <w:t>则</w:t>
      </w:r>
      <w:r>
        <w:rPr>
          <w:lang w:val="en-US" w:eastAsia="zh-CN"/>
        </w:rPr>
        <w:tab/>
      </w:r>
      <w:r>
        <w:rPr>
          <w:rFonts w:hint="eastAsia"/>
          <w:lang w:val="en-US"/>
        </w:rPr>
        <w:t>22</w:t>
      </w:r>
      <w:r>
        <w:rPr>
          <w:rFonts w:hint="eastAsia"/>
          <w:lang w:val="en-US"/>
        </w:rPr>
        <w:fldChar w:fldCharType="end"/>
      </w:r>
    </w:p>
    <w:p>
      <w:pPr>
        <w:pStyle w:val="41"/>
        <w:tabs>
          <w:tab w:val="right" w:leader="dot" w:pos="8296"/>
        </w:tabs>
        <w:ind w:left="0" w:leftChars="0"/>
        <w:rPr>
          <w:rFonts w:hint="eastAsia"/>
          <w:lang w:val="en-US"/>
        </w:rPr>
      </w:pPr>
      <w:r>
        <w:fldChar w:fldCharType="begin"/>
      </w:r>
      <w:r>
        <w:instrText xml:space="preserve"> HYPERLINK \l "_Toc327437278" </w:instrText>
      </w:r>
      <w:r>
        <w:fldChar w:fldCharType="separate"/>
      </w:r>
      <w:r>
        <w:rPr>
          <w:rStyle w:val="23"/>
          <w:rFonts w:hint="eastAsia"/>
          <w:lang w:val="en-US" w:eastAsia="zh-CN"/>
        </w:rPr>
        <w:t>第六部分</w:t>
      </w:r>
      <w:r>
        <w:rPr>
          <w:rStyle w:val="23"/>
          <w:lang w:val="en-US" w:eastAsia="zh-CN"/>
        </w:rPr>
        <w:t xml:space="preserve">  </w:t>
      </w:r>
      <w:r>
        <w:rPr>
          <w:rStyle w:val="23"/>
          <w:rFonts w:hint="eastAsia"/>
          <w:lang w:val="en-US" w:eastAsia="zh-CN"/>
        </w:rPr>
        <w:t>投标文件格式</w:t>
      </w:r>
      <w:r>
        <w:rPr>
          <w:lang w:val="en-US" w:eastAsia="zh-CN"/>
        </w:rPr>
        <w:tab/>
      </w:r>
      <w:r>
        <w:rPr>
          <w:lang w:val="en-US" w:eastAsia="zh-CN"/>
        </w:rPr>
        <w:fldChar w:fldCharType="end"/>
      </w:r>
      <w:r>
        <w:rPr>
          <w:rFonts w:hint="eastAsia"/>
          <w:lang w:val="en-US"/>
        </w:rPr>
        <w:t>30</w:t>
      </w:r>
    </w:p>
    <w:p>
      <w:pPr>
        <w:rPr>
          <w:rFonts w:hint="eastAsia"/>
          <w:lang w:val="en-US"/>
        </w:rPr>
      </w:pPr>
    </w:p>
    <w:p>
      <w:pPr>
        <w:rPr>
          <w:rFonts w:hint="eastAsia"/>
          <w:lang w:val="en-US"/>
        </w:rPr>
      </w:pPr>
    </w:p>
    <w:p>
      <w:pPr>
        <w:rPr>
          <w:rFonts w:hint="eastAsia"/>
          <w:lang w:val="en-US"/>
        </w:rPr>
      </w:pPr>
    </w:p>
    <w:p>
      <w:pPr>
        <w:pStyle w:val="2"/>
        <w:spacing w:before="0" w:after="0" w:line="240" w:lineRule="auto"/>
        <w:jc w:val="center"/>
        <w:rPr>
          <w:rFonts w:hint="eastAsia"/>
          <w:lang w:eastAsia="zh-CN"/>
        </w:rPr>
      </w:pPr>
      <w:r>
        <w:rPr>
          <w:b w:val="0"/>
          <w:bCs w:val="0"/>
          <w:kern w:val="0"/>
        </w:rPr>
        <w:fldChar w:fldCharType="end"/>
      </w:r>
      <w:r>
        <w:rPr>
          <w:rFonts w:hint="eastAsia"/>
          <w:kern w:val="0"/>
        </w:rPr>
        <w:br w:type="page"/>
      </w:r>
      <w:bookmarkStart w:id="5" w:name="_Toc327437261"/>
      <w:r>
        <w:rPr>
          <w:rFonts w:hint="eastAsia"/>
        </w:rPr>
        <w:t>第一部分  招标公告</w:t>
      </w:r>
      <w:bookmarkEnd w:id="5"/>
      <w:bookmarkStart w:id="6" w:name="_Toc327437264"/>
      <w:bookmarkStart w:id="7" w:name="_Toc299635208"/>
      <w:bookmarkStart w:id="8" w:name="_Toc175644016"/>
      <w:bookmarkStart w:id="9" w:name="_Toc86202581"/>
    </w:p>
    <w:p>
      <w:pPr>
        <w:jc w:val="right"/>
        <w:rPr>
          <w:sz w:val="21"/>
          <w:szCs w:val="21"/>
        </w:rPr>
      </w:pPr>
    </w:p>
    <w:p>
      <w:pPr>
        <w:pStyle w:val="15"/>
        <w:spacing w:before="0" w:beforeAutospacing="0" w:after="0" w:afterAutospacing="0" w:line="300" w:lineRule="exact"/>
        <w:ind w:firstLine="488" w:firstLineChars="200"/>
        <w:jc w:val="both"/>
        <w:rPr>
          <w:b/>
        </w:rPr>
      </w:pPr>
      <w:r>
        <w:rPr>
          <w:rFonts w:hint="eastAsia"/>
          <w:b/>
        </w:rPr>
        <w:t>项目概况</w:t>
      </w:r>
    </w:p>
    <w:p>
      <w:pPr>
        <w:pStyle w:val="15"/>
        <w:spacing w:before="0" w:beforeAutospacing="0" w:after="0" w:afterAutospacing="0" w:line="300" w:lineRule="exact"/>
        <w:ind w:firstLine="488" w:firstLineChars="200"/>
        <w:jc w:val="both"/>
      </w:pPr>
      <w:r>
        <w:rPr>
          <w:rFonts w:hint="eastAsia"/>
        </w:rPr>
        <w:t>电子商务进农村综合示范项目货物采购（一标段）的潜在投标人应在报名有效期内通过网上邮箱报名成功后获取电子版招标文件，并于2020年10月21日09:30（北京时间）前递交投标文件。</w:t>
      </w:r>
    </w:p>
    <w:p>
      <w:pPr>
        <w:pStyle w:val="15"/>
        <w:spacing w:before="0" w:beforeAutospacing="0" w:after="0" w:afterAutospacing="0" w:line="300" w:lineRule="exact"/>
        <w:ind w:firstLine="488" w:firstLineChars="200"/>
        <w:jc w:val="both"/>
        <w:rPr>
          <w:b/>
          <w:bCs/>
        </w:rPr>
      </w:pPr>
      <w:r>
        <w:rPr>
          <w:rFonts w:hint="eastAsia"/>
          <w:b/>
          <w:bCs/>
        </w:rPr>
        <w:t>一、项目基本情况</w:t>
      </w:r>
    </w:p>
    <w:p>
      <w:pPr>
        <w:pStyle w:val="15"/>
        <w:spacing w:before="0" w:beforeAutospacing="0" w:after="0" w:afterAutospacing="0" w:line="300" w:lineRule="exact"/>
        <w:ind w:firstLine="488" w:firstLineChars="200"/>
        <w:jc w:val="both"/>
      </w:pPr>
      <w:r>
        <w:rPr>
          <w:rFonts w:hint="eastAsia"/>
          <w:b/>
          <w:bCs/>
        </w:rPr>
        <w:t>1.项目名称：</w:t>
      </w:r>
      <w:r>
        <w:rPr>
          <w:rFonts w:hint="eastAsia"/>
        </w:rPr>
        <w:t>电子商务进农村综合示范项目货物采购（一标段）</w:t>
      </w:r>
    </w:p>
    <w:p>
      <w:pPr>
        <w:pStyle w:val="15"/>
        <w:spacing w:before="0" w:beforeAutospacing="0" w:after="0" w:afterAutospacing="0" w:line="300" w:lineRule="exact"/>
        <w:ind w:firstLine="488" w:firstLineChars="200"/>
        <w:jc w:val="both"/>
      </w:pPr>
      <w:r>
        <w:rPr>
          <w:rFonts w:hint="eastAsia"/>
          <w:b/>
          <w:bCs/>
        </w:rPr>
        <w:t>2.预算金额：</w:t>
      </w:r>
      <w:r>
        <w:rPr>
          <w:rFonts w:hint="eastAsia"/>
        </w:rPr>
        <w:t>财政性资金合计690,000.00元。</w:t>
      </w:r>
    </w:p>
    <w:p>
      <w:pPr>
        <w:pStyle w:val="15"/>
        <w:tabs>
          <w:tab w:val="left" w:pos="3802"/>
        </w:tabs>
        <w:spacing w:before="0" w:beforeAutospacing="0" w:after="0" w:afterAutospacing="0" w:line="300" w:lineRule="exact"/>
        <w:ind w:firstLine="488" w:firstLineChars="200"/>
        <w:jc w:val="both"/>
      </w:pPr>
      <w:r>
        <w:rPr>
          <w:rFonts w:hint="eastAsia"/>
          <w:b/>
        </w:rPr>
        <w:t>3.最高限价：</w:t>
      </w:r>
      <w:r>
        <w:rPr>
          <w:rFonts w:hint="eastAsia"/>
        </w:rPr>
        <w:t>689,960.00元</w:t>
      </w:r>
      <w:r>
        <w:tab/>
      </w:r>
    </w:p>
    <w:p>
      <w:pPr>
        <w:pStyle w:val="15"/>
        <w:spacing w:before="0" w:beforeAutospacing="0" w:after="0" w:afterAutospacing="0" w:line="300" w:lineRule="exact"/>
        <w:ind w:firstLine="488" w:firstLineChars="200"/>
        <w:jc w:val="both"/>
      </w:pPr>
      <w:r>
        <w:rPr>
          <w:rFonts w:hint="eastAsia"/>
          <w:b/>
        </w:rPr>
        <w:t>4.采购需求：</w:t>
      </w:r>
      <w:r>
        <w:rPr>
          <w:rFonts w:hint="eastAsia"/>
        </w:rPr>
        <w:t>村级服务站电脑82台,单价拦标价3,550元/台；中心站电脑28台，单价拦标价5,500元/台；打印机110台，单价拦标价2,000元/台；插排110个，单价拦标价226元/个；</w:t>
      </w:r>
      <w:r>
        <w:t xml:space="preserve"> </w:t>
      </w:r>
    </w:p>
    <w:p>
      <w:pPr>
        <w:pStyle w:val="15"/>
        <w:spacing w:before="0" w:beforeAutospacing="0" w:after="0" w:afterAutospacing="0" w:line="300" w:lineRule="exact"/>
        <w:ind w:firstLine="488" w:firstLineChars="200"/>
        <w:jc w:val="both"/>
        <w:rPr>
          <w:rFonts w:hint="eastAsia"/>
        </w:rPr>
      </w:pPr>
      <w:r>
        <w:rPr>
          <w:rFonts w:hint="eastAsia"/>
        </w:rPr>
        <w:t>合计总价拦标价689,960.00元，具体技术参数要求详见招标文件。</w:t>
      </w:r>
    </w:p>
    <w:p>
      <w:pPr>
        <w:pStyle w:val="15"/>
        <w:tabs>
          <w:tab w:val="left" w:pos="3802"/>
        </w:tabs>
        <w:spacing w:before="0" w:beforeAutospacing="0" w:after="0" w:afterAutospacing="0" w:line="300" w:lineRule="exact"/>
        <w:ind w:firstLine="488" w:firstLineChars="200"/>
        <w:jc w:val="both"/>
      </w:pPr>
      <w:r>
        <w:rPr>
          <w:rFonts w:hint="eastAsia"/>
        </w:rPr>
        <w:t>本项目分为三个标段，一标段、二标段、三标段不得兼报。</w:t>
      </w:r>
    </w:p>
    <w:p>
      <w:pPr>
        <w:pStyle w:val="15"/>
        <w:spacing w:before="0" w:beforeAutospacing="0" w:after="0" w:afterAutospacing="0" w:line="300" w:lineRule="exact"/>
        <w:ind w:firstLine="488" w:firstLineChars="200"/>
        <w:jc w:val="both"/>
      </w:pPr>
      <w:r>
        <w:rPr>
          <w:rFonts w:hint="eastAsia"/>
          <w:b/>
        </w:rPr>
        <w:t>5.合同履行期限：</w:t>
      </w:r>
      <w:r>
        <w:rPr>
          <w:rFonts w:hint="eastAsia"/>
        </w:rPr>
        <w:t>合同订立后30天供货安装调试完毕，其他详见招标文件</w:t>
      </w:r>
    </w:p>
    <w:p>
      <w:pPr>
        <w:pStyle w:val="15"/>
        <w:spacing w:before="0" w:beforeAutospacing="0" w:after="0" w:afterAutospacing="0" w:line="300" w:lineRule="exact"/>
        <w:ind w:firstLine="488" w:firstLineChars="200"/>
        <w:jc w:val="both"/>
      </w:pPr>
      <w:r>
        <w:rPr>
          <w:rFonts w:hint="eastAsia"/>
          <w:b/>
        </w:rPr>
        <w:t>6.本项目是否接受联合体投标：</w:t>
      </w:r>
      <w:r>
        <w:rPr>
          <w:rFonts w:hint="eastAsia"/>
        </w:rPr>
        <w:t>否</w:t>
      </w:r>
    </w:p>
    <w:p>
      <w:pPr>
        <w:pStyle w:val="15"/>
        <w:spacing w:before="0" w:beforeAutospacing="0" w:after="0" w:afterAutospacing="0" w:line="300" w:lineRule="exact"/>
        <w:ind w:firstLine="488" w:firstLineChars="200"/>
        <w:jc w:val="both"/>
        <w:rPr>
          <w:b/>
        </w:rPr>
      </w:pPr>
      <w:r>
        <w:rPr>
          <w:rFonts w:hint="eastAsia"/>
          <w:b/>
          <w:bCs/>
        </w:rPr>
        <w:t>二、投标人资格要求：</w:t>
      </w:r>
    </w:p>
    <w:p>
      <w:pPr>
        <w:pStyle w:val="15"/>
        <w:spacing w:before="0" w:beforeAutospacing="0" w:after="0" w:afterAutospacing="0" w:line="300" w:lineRule="exact"/>
        <w:ind w:firstLine="488" w:firstLineChars="200"/>
        <w:jc w:val="both"/>
        <w:rPr>
          <w:rFonts w:cs="Helvetica"/>
        </w:rPr>
      </w:pPr>
      <w:r>
        <w:rPr>
          <w:rFonts w:hint="eastAsia"/>
        </w:rPr>
        <w:t>1.</w:t>
      </w:r>
      <w:r>
        <w:rPr>
          <w:rFonts w:hint="eastAsia" w:cs="Helvetica"/>
        </w:rPr>
        <w:t>满足《中华人民共和国政府采购法》第二十二条规定。</w:t>
      </w:r>
    </w:p>
    <w:p>
      <w:pPr>
        <w:pStyle w:val="15"/>
        <w:spacing w:before="0" w:beforeAutospacing="0" w:after="0" w:afterAutospacing="0" w:line="300" w:lineRule="exact"/>
        <w:ind w:firstLine="488" w:firstLineChars="200"/>
        <w:jc w:val="both"/>
        <w:rPr>
          <w:rFonts w:cs="Helvetica"/>
        </w:rPr>
      </w:pPr>
      <w:r>
        <w:rPr>
          <w:rFonts w:hint="eastAsia"/>
        </w:rPr>
        <w:t>2.</w:t>
      </w:r>
      <w:r>
        <w:rPr>
          <w:rFonts w:hint="eastAsia" w:cs="Helvetica"/>
        </w:rPr>
        <w:t>落实政府采购政策需满足的资格要求：无</w:t>
      </w:r>
    </w:p>
    <w:p>
      <w:pPr>
        <w:pStyle w:val="15"/>
        <w:spacing w:before="0" w:beforeAutospacing="0" w:after="0" w:afterAutospacing="0" w:line="300" w:lineRule="exact"/>
        <w:ind w:firstLine="488" w:firstLineChars="200"/>
        <w:jc w:val="both"/>
        <w:rPr>
          <w:rFonts w:cs="Helvetica"/>
        </w:rPr>
      </w:pPr>
      <w:r>
        <w:rPr>
          <w:rFonts w:hint="eastAsia" w:cs="Helvetica"/>
        </w:rPr>
        <w:t>3.本项目的特定资格要求：投标人须为具有独立法人资格的企业（营业执照经营范围需包含计算机及配件经营范围）。</w:t>
      </w:r>
    </w:p>
    <w:p>
      <w:pPr>
        <w:pStyle w:val="15"/>
        <w:spacing w:before="0" w:beforeAutospacing="0" w:after="0" w:afterAutospacing="0" w:line="300" w:lineRule="exact"/>
        <w:ind w:firstLine="488" w:firstLineChars="200"/>
        <w:jc w:val="both"/>
      </w:pPr>
      <w:r>
        <w:rPr>
          <w:rFonts w:hint="eastAsia"/>
        </w:rPr>
        <w:t>4.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w:t>
      </w:r>
    </w:p>
    <w:p>
      <w:pPr>
        <w:pStyle w:val="15"/>
        <w:spacing w:before="0" w:beforeAutospacing="0" w:after="0" w:afterAutospacing="0" w:line="300" w:lineRule="exact"/>
        <w:ind w:firstLine="488" w:firstLineChars="200"/>
        <w:jc w:val="both"/>
      </w:pPr>
      <w:r>
        <w:rPr>
          <w:rFonts w:hint="eastAsia"/>
        </w:rPr>
        <w:t>5.本项目不允许投标人中标后将本次中标合同产品转包。</w:t>
      </w:r>
    </w:p>
    <w:p>
      <w:pPr>
        <w:pStyle w:val="15"/>
        <w:spacing w:before="0" w:beforeAutospacing="0" w:after="0" w:afterAutospacing="0" w:line="300" w:lineRule="exact"/>
        <w:ind w:firstLine="488" w:firstLineChars="200"/>
        <w:jc w:val="both"/>
        <w:rPr>
          <w:b/>
        </w:rPr>
      </w:pPr>
      <w:r>
        <w:rPr>
          <w:rFonts w:hint="eastAsia"/>
          <w:b/>
        </w:rPr>
        <w:t>三、获取招标文件</w:t>
      </w:r>
    </w:p>
    <w:p>
      <w:pPr>
        <w:pStyle w:val="15"/>
        <w:spacing w:before="0" w:beforeAutospacing="0" w:after="0" w:afterAutospacing="0" w:line="300" w:lineRule="exact"/>
        <w:ind w:firstLine="488" w:firstLineChars="200"/>
        <w:jc w:val="both"/>
        <w:rPr>
          <w:bCs/>
        </w:rPr>
      </w:pPr>
      <w:r>
        <w:rPr>
          <w:rFonts w:hint="eastAsia"/>
          <w:b/>
        </w:rPr>
        <w:t>1.报名时间：</w:t>
      </w:r>
      <w:r>
        <w:rPr>
          <w:rFonts w:hint="eastAsia"/>
        </w:rPr>
        <w:t>2020年09月25日至2020年09月30日（中午、周六休息），每天上午8:30至11:30，下午13:30至17:00（北京时间，法定节假日除外）</w:t>
      </w:r>
      <w:r>
        <w:rPr>
          <w:rFonts w:hint="eastAsia"/>
          <w:bCs/>
        </w:rPr>
        <w:t>。</w:t>
      </w:r>
    </w:p>
    <w:p>
      <w:pPr>
        <w:pStyle w:val="15"/>
        <w:spacing w:before="0" w:beforeAutospacing="0" w:after="0" w:afterAutospacing="0" w:line="300" w:lineRule="exact"/>
        <w:ind w:firstLine="488" w:firstLineChars="200"/>
        <w:jc w:val="both"/>
      </w:pPr>
      <w:r>
        <w:rPr>
          <w:rFonts w:hint="eastAsia"/>
          <w:b/>
        </w:rPr>
        <w:t>2.地点：</w:t>
      </w:r>
      <w:r>
        <w:rPr>
          <w:rFonts w:hint="eastAsia"/>
        </w:rPr>
        <w:t>因疫情期间相关政策要求，本项目采用网上邮箱方式报名。</w:t>
      </w:r>
    </w:p>
    <w:p>
      <w:pPr>
        <w:pStyle w:val="15"/>
        <w:spacing w:before="0" w:beforeAutospacing="0" w:after="0" w:afterAutospacing="0" w:line="300" w:lineRule="exact"/>
        <w:ind w:firstLine="488" w:firstLineChars="200"/>
        <w:jc w:val="both"/>
        <w:rPr>
          <w:bCs/>
        </w:rPr>
      </w:pPr>
      <w:r>
        <w:rPr>
          <w:rFonts w:hint="eastAsia"/>
          <w:bCs/>
        </w:rPr>
        <w:t>请在报名有效期内按以下要求内容提供清晰可辩的原件扫描件，以电子邮件方式发送至邮箱（</w:t>
      </w:r>
      <w:r>
        <w:rPr>
          <w:rFonts w:hint="eastAsia"/>
        </w:rPr>
        <w:t>664715747</w:t>
      </w:r>
      <w:r>
        <w:rPr>
          <w:rFonts w:hint="eastAsia"/>
          <w:bCs/>
        </w:rPr>
        <w:t>@qq.com），并在邮件正文注明项目名称、投标人名称、联系人、联系电话、QQ邮箱，同时电话联系农安县政府采购中心，以便确认报名情况，逾期不受理。</w:t>
      </w:r>
    </w:p>
    <w:p>
      <w:pPr>
        <w:pStyle w:val="15"/>
        <w:numPr>
          <w:ilvl w:val="0"/>
          <w:numId w:val="1"/>
        </w:numPr>
        <w:spacing w:before="0" w:beforeAutospacing="0" w:after="0" w:afterAutospacing="0" w:line="300" w:lineRule="exact"/>
        <w:jc w:val="both"/>
        <w:rPr>
          <w:bCs/>
        </w:rPr>
      </w:pPr>
      <w:r>
        <w:rPr>
          <w:rFonts w:hint="eastAsia"/>
          <w:bCs/>
        </w:rPr>
        <w:t>有效的企业法人营业执照副本原件</w:t>
      </w:r>
    </w:p>
    <w:p>
      <w:pPr>
        <w:pStyle w:val="15"/>
        <w:numPr>
          <w:ilvl w:val="0"/>
          <w:numId w:val="1"/>
        </w:numPr>
        <w:spacing w:before="0" w:beforeAutospacing="0" w:after="0" w:afterAutospacing="0" w:line="300" w:lineRule="exact"/>
        <w:jc w:val="both"/>
        <w:rPr>
          <w:bCs/>
        </w:rPr>
      </w:pPr>
      <w:r>
        <w:rPr>
          <w:rFonts w:hint="eastAsia"/>
          <w:bCs/>
        </w:rPr>
        <w:t>银行开户许可证（或基本存款账户信息）原件</w:t>
      </w:r>
    </w:p>
    <w:p>
      <w:pPr>
        <w:pStyle w:val="15"/>
        <w:numPr>
          <w:ilvl w:val="0"/>
          <w:numId w:val="1"/>
        </w:numPr>
        <w:spacing w:before="0" w:beforeAutospacing="0" w:after="0" w:afterAutospacing="0" w:line="300" w:lineRule="exact"/>
        <w:jc w:val="both"/>
        <w:rPr>
          <w:bCs/>
        </w:rPr>
      </w:pPr>
      <w:r>
        <w:rPr>
          <w:rFonts w:hint="eastAsia"/>
          <w:bCs/>
        </w:rPr>
        <w:t>法人授权委托书原件（供应商只能授权1人参加本次询价采购相关事宜，整个采购过程不得更换被授权人）</w:t>
      </w:r>
    </w:p>
    <w:p>
      <w:pPr>
        <w:pStyle w:val="15"/>
        <w:numPr>
          <w:ilvl w:val="0"/>
          <w:numId w:val="1"/>
        </w:numPr>
        <w:spacing w:before="0" w:beforeAutospacing="0" w:after="0" w:afterAutospacing="0" w:line="300" w:lineRule="exact"/>
        <w:jc w:val="both"/>
        <w:rPr>
          <w:bCs/>
        </w:rPr>
      </w:pPr>
      <w:r>
        <w:rPr>
          <w:rFonts w:hint="eastAsia"/>
          <w:bCs/>
        </w:rPr>
        <w:t>法定代表人及被授权人身份证原件</w:t>
      </w:r>
    </w:p>
    <w:p>
      <w:pPr>
        <w:pStyle w:val="15"/>
        <w:spacing w:before="0" w:beforeAutospacing="0" w:after="0" w:afterAutospacing="0" w:line="300" w:lineRule="exact"/>
        <w:ind w:left="480"/>
        <w:jc w:val="both"/>
      </w:pPr>
      <w:r>
        <w:rPr>
          <w:rFonts w:hint="eastAsia"/>
          <w:b/>
          <w:bCs/>
          <w:u w:val="single"/>
        </w:rPr>
        <w:t>提醒投标人注意：</w:t>
      </w:r>
      <w:r>
        <w:rPr>
          <w:rFonts w:hint="eastAsia"/>
        </w:rPr>
        <w:t>投标报名的资料查验不代表资格审查的最终通过或合格，供应商资格的确认以资格审查委员会组织的资格后审为准。</w:t>
      </w:r>
    </w:p>
    <w:p>
      <w:pPr>
        <w:pStyle w:val="15"/>
        <w:spacing w:before="0" w:beforeAutospacing="0" w:after="0" w:afterAutospacing="0" w:line="300" w:lineRule="exact"/>
        <w:ind w:left="480"/>
        <w:jc w:val="both"/>
        <w:rPr>
          <w:bCs/>
        </w:rPr>
      </w:pPr>
    </w:p>
    <w:p>
      <w:pPr>
        <w:pStyle w:val="15"/>
        <w:spacing w:before="0" w:beforeAutospacing="0" w:after="0" w:afterAutospacing="0" w:line="300" w:lineRule="exact"/>
        <w:ind w:firstLine="488" w:firstLineChars="200"/>
        <w:jc w:val="both"/>
      </w:pPr>
      <w:r>
        <w:rPr>
          <w:rFonts w:hint="eastAsia"/>
          <w:b/>
          <w:bCs/>
        </w:rPr>
        <w:t>3.方式：</w:t>
      </w:r>
      <w:r>
        <w:rPr>
          <w:rFonts w:hint="eastAsia"/>
        </w:rPr>
        <w:t>报名时间截止后统一发放电子版招标文件至各投标人预留邮箱中。</w:t>
      </w:r>
    </w:p>
    <w:p>
      <w:pPr>
        <w:pStyle w:val="15"/>
        <w:spacing w:before="0" w:beforeAutospacing="0" w:after="0" w:afterAutospacing="0" w:line="300" w:lineRule="exact"/>
        <w:ind w:firstLine="488" w:firstLineChars="200"/>
        <w:jc w:val="both"/>
        <w:rPr>
          <w:bCs/>
        </w:rPr>
      </w:pPr>
      <w:r>
        <w:rPr>
          <w:rFonts w:hint="eastAsia"/>
          <w:b/>
          <w:bCs/>
        </w:rPr>
        <w:t>4.售价：</w:t>
      </w:r>
      <w:r>
        <w:rPr>
          <w:rFonts w:hint="eastAsia"/>
          <w:bCs/>
        </w:rPr>
        <w:t>免费</w:t>
      </w:r>
    </w:p>
    <w:p>
      <w:pPr>
        <w:pStyle w:val="15"/>
        <w:spacing w:before="0" w:beforeAutospacing="0" w:after="0" w:afterAutospacing="0" w:line="300" w:lineRule="exact"/>
        <w:ind w:firstLine="488" w:firstLineChars="200"/>
        <w:jc w:val="both"/>
        <w:rPr>
          <w:b/>
          <w:bCs/>
        </w:rPr>
      </w:pPr>
      <w:r>
        <w:rPr>
          <w:rFonts w:hint="eastAsia"/>
          <w:b/>
          <w:bCs/>
        </w:rPr>
        <w:t>四、提交投标文件截止时间、开标时间和地点</w:t>
      </w:r>
    </w:p>
    <w:p>
      <w:pPr>
        <w:pStyle w:val="15"/>
        <w:spacing w:before="0" w:beforeAutospacing="0" w:after="0" w:afterAutospacing="0" w:line="300" w:lineRule="exact"/>
        <w:ind w:firstLine="488" w:firstLineChars="200"/>
        <w:jc w:val="both"/>
      </w:pPr>
      <w:r>
        <w:rPr>
          <w:rFonts w:hint="eastAsia"/>
          <w:b/>
        </w:rPr>
        <w:t>1.</w:t>
      </w:r>
      <w:r>
        <w:rPr>
          <w:rFonts w:hint="eastAsia"/>
          <w:b/>
          <w:bCs/>
        </w:rPr>
        <w:t>提交投标文件截止时间、开标时间：</w:t>
      </w:r>
      <w:r>
        <w:rPr>
          <w:rFonts w:hint="eastAsia"/>
        </w:rPr>
        <w:t>2020年10月21日09:30（北京时间）</w:t>
      </w:r>
    </w:p>
    <w:p>
      <w:pPr>
        <w:pStyle w:val="15"/>
        <w:spacing w:before="0" w:beforeAutospacing="0" w:after="0" w:afterAutospacing="0" w:line="300" w:lineRule="exact"/>
        <w:ind w:firstLine="488" w:firstLineChars="200"/>
        <w:jc w:val="both"/>
      </w:pPr>
      <w:r>
        <w:rPr>
          <w:rFonts w:hint="eastAsia"/>
          <w:b/>
        </w:rPr>
        <w:t>2.地点：</w:t>
      </w:r>
      <w:r>
        <w:rPr>
          <w:rFonts w:hint="eastAsia"/>
        </w:rPr>
        <w:t>长春市二道区洋浦大街凯利中心十楼吉林省同晟科技有限公司</w:t>
      </w:r>
    </w:p>
    <w:p>
      <w:pPr>
        <w:pStyle w:val="15"/>
        <w:spacing w:before="0" w:beforeAutospacing="0" w:after="0" w:afterAutospacing="0" w:line="300" w:lineRule="exact"/>
        <w:ind w:firstLine="488" w:firstLineChars="200"/>
        <w:jc w:val="both"/>
        <w:rPr>
          <w:b/>
          <w:bCs/>
        </w:rPr>
      </w:pPr>
      <w:r>
        <w:rPr>
          <w:rFonts w:hint="eastAsia"/>
          <w:b/>
        </w:rPr>
        <w:t>五、</w:t>
      </w:r>
      <w:r>
        <w:rPr>
          <w:rFonts w:hint="eastAsia"/>
          <w:b/>
          <w:bCs/>
        </w:rPr>
        <w:t>公告期限：</w:t>
      </w:r>
    </w:p>
    <w:p>
      <w:pPr>
        <w:pStyle w:val="15"/>
        <w:spacing w:before="0" w:beforeAutospacing="0" w:after="0" w:afterAutospacing="0" w:line="300" w:lineRule="exact"/>
        <w:ind w:firstLine="488" w:firstLineChars="200"/>
        <w:jc w:val="both"/>
      </w:pPr>
      <w:r>
        <w:rPr>
          <w:rFonts w:hint="eastAsia"/>
          <w:bCs/>
        </w:rPr>
        <w:t>自本公告发布之日起</w:t>
      </w:r>
      <w:r>
        <w:rPr>
          <w:rFonts w:hint="eastAsia"/>
        </w:rPr>
        <w:t>5个工作日</w:t>
      </w:r>
    </w:p>
    <w:p>
      <w:pPr>
        <w:pStyle w:val="15"/>
        <w:spacing w:before="0" w:beforeAutospacing="0" w:after="0" w:afterAutospacing="0" w:line="300" w:lineRule="exact"/>
        <w:ind w:firstLine="488" w:firstLineChars="200"/>
        <w:jc w:val="both"/>
        <w:rPr>
          <w:b/>
        </w:rPr>
      </w:pPr>
      <w:r>
        <w:rPr>
          <w:rFonts w:hint="eastAsia"/>
          <w:b/>
        </w:rPr>
        <w:t>六、其他补充事宜</w:t>
      </w:r>
    </w:p>
    <w:p>
      <w:pPr>
        <w:pStyle w:val="15"/>
        <w:spacing w:before="0" w:beforeAutospacing="0" w:after="0" w:afterAutospacing="0" w:line="300" w:lineRule="exact"/>
        <w:ind w:firstLine="488" w:firstLineChars="200"/>
        <w:jc w:val="both"/>
      </w:pPr>
      <w:r>
        <w:rPr>
          <w:rFonts w:hint="eastAsia"/>
          <w:b/>
        </w:rPr>
        <w:t>1.</w:t>
      </w:r>
      <w:r>
        <w:rPr>
          <w:rFonts w:hint="eastAsia"/>
          <w:b/>
          <w:bCs/>
        </w:rPr>
        <w:t>投标保证金：</w:t>
      </w:r>
      <w:r>
        <w:rPr>
          <w:rFonts w:hint="eastAsia"/>
        </w:rPr>
        <w:t>投标保证金为人民币5000元。</w:t>
      </w:r>
    </w:p>
    <w:p>
      <w:pPr>
        <w:pStyle w:val="15"/>
        <w:spacing w:before="0" w:beforeAutospacing="0" w:after="0" w:afterAutospacing="0" w:line="300" w:lineRule="exact"/>
        <w:ind w:firstLine="488" w:firstLineChars="200"/>
        <w:jc w:val="both"/>
      </w:pPr>
      <w:r>
        <w:rPr>
          <w:rFonts w:hint="eastAsia"/>
        </w:rPr>
        <w:t>3.</w:t>
      </w:r>
      <w:r>
        <w:rPr>
          <w:rFonts w:hint="eastAsia"/>
          <w:bCs/>
        </w:rPr>
        <w:t>本项目相关信息同时在“</w:t>
      </w:r>
      <w:r>
        <w:rPr>
          <w:rFonts w:hint="eastAsia"/>
        </w:rPr>
        <w:t>吉林省公共资源交易公共服务平台</w:t>
      </w:r>
      <w:r>
        <w:rPr>
          <w:rFonts w:hint="eastAsia"/>
          <w:bCs/>
        </w:rPr>
        <w:t>”</w:t>
      </w:r>
      <w:r>
        <w:rPr>
          <w:rFonts w:hint="eastAsia"/>
        </w:rPr>
        <w:t>、“长春市公共资源交易网”、“农安县人民政府网”上发布。</w:t>
      </w:r>
    </w:p>
    <w:p>
      <w:pPr>
        <w:pStyle w:val="15"/>
        <w:spacing w:before="0" w:beforeAutospacing="0" w:after="0" w:afterAutospacing="0" w:line="300" w:lineRule="exact"/>
        <w:ind w:firstLine="488" w:firstLineChars="200"/>
        <w:jc w:val="both"/>
        <w:rPr>
          <w:b/>
        </w:rPr>
      </w:pPr>
      <w:r>
        <w:rPr>
          <w:rFonts w:hint="eastAsia"/>
          <w:b/>
        </w:rPr>
        <w:t>七、对本次招标提出询问，请按以下方式联系</w:t>
      </w:r>
    </w:p>
    <w:p>
      <w:pPr>
        <w:pStyle w:val="15"/>
        <w:spacing w:before="0" w:beforeAutospacing="0" w:after="0" w:afterAutospacing="0" w:line="300" w:lineRule="exact"/>
        <w:ind w:firstLine="488" w:firstLineChars="200"/>
        <w:jc w:val="both"/>
        <w:rPr>
          <w:b/>
          <w:bCs/>
        </w:rPr>
      </w:pPr>
      <w:r>
        <w:rPr>
          <w:rFonts w:hint="eastAsia"/>
          <w:b/>
          <w:bCs/>
        </w:rPr>
        <w:t>1.采购人信息</w:t>
      </w:r>
    </w:p>
    <w:p>
      <w:pPr>
        <w:pStyle w:val="15"/>
        <w:spacing w:before="0" w:beforeAutospacing="0" w:after="0" w:afterAutospacing="0" w:line="300" w:lineRule="exact"/>
        <w:ind w:firstLine="488" w:firstLineChars="200"/>
        <w:jc w:val="both"/>
      </w:pPr>
      <w:r>
        <w:rPr>
          <w:rFonts w:hint="eastAsia"/>
          <w:bCs/>
        </w:rPr>
        <w:t>名称：</w:t>
      </w:r>
      <w:r>
        <w:rPr>
          <w:rFonts w:hint="eastAsia"/>
        </w:rPr>
        <w:t>农安县工业和信息化局</w:t>
      </w:r>
    </w:p>
    <w:p>
      <w:pPr>
        <w:pStyle w:val="15"/>
        <w:spacing w:before="0" w:beforeAutospacing="0" w:after="0" w:afterAutospacing="0" w:line="300" w:lineRule="exact"/>
        <w:ind w:firstLine="488" w:firstLineChars="200"/>
        <w:jc w:val="both"/>
      </w:pPr>
      <w:r>
        <w:rPr>
          <w:rFonts w:hint="eastAsia"/>
        </w:rPr>
        <w:t>地址：吉林省长春市农安县农安镇兴华路325号</w:t>
      </w:r>
    </w:p>
    <w:p>
      <w:pPr>
        <w:pStyle w:val="15"/>
        <w:spacing w:before="0" w:beforeAutospacing="0" w:after="0" w:afterAutospacing="0" w:line="300" w:lineRule="exact"/>
        <w:ind w:firstLine="488" w:firstLineChars="200"/>
        <w:jc w:val="both"/>
      </w:pPr>
      <w:r>
        <w:rPr>
          <w:rFonts w:hint="eastAsia"/>
          <w:bCs/>
        </w:rPr>
        <w:t>联系人：朱德义</w:t>
      </w:r>
    </w:p>
    <w:p>
      <w:pPr>
        <w:pStyle w:val="15"/>
        <w:spacing w:before="0" w:beforeAutospacing="0" w:after="0" w:afterAutospacing="0" w:line="300" w:lineRule="exact"/>
        <w:ind w:firstLine="488" w:firstLineChars="200"/>
        <w:jc w:val="both"/>
      </w:pPr>
      <w:r>
        <w:rPr>
          <w:rFonts w:hint="eastAsia"/>
          <w:bCs/>
        </w:rPr>
        <w:t>联系方式：15590520328</w:t>
      </w:r>
    </w:p>
    <w:p>
      <w:pPr>
        <w:pStyle w:val="15"/>
        <w:spacing w:before="0" w:beforeAutospacing="0" w:after="0" w:afterAutospacing="0" w:line="300" w:lineRule="exact"/>
        <w:ind w:firstLine="488" w:firstLineChars="200"/>
        <w:jc w:val="both"/>
        <w:rPr>
          <w:b/>
          <w:bCs/>
        </w:rPr>
      </w:pPr>
      <w:r>
        <w:rPr>
          <w:rFonts w:hint="eastAsia"/>
          <w:b/>
          <w:bCs/>
        </w:rPr>
        <w:t>2.采购代理机构信息</w:t>
      </w:r>
    </w:p>
    <w:p>
      <w:pPr>
        <w:pStyle w:val="15"/>
        <w:spacing w:before="0" w:beforeAutospacing="0" w:after="0" w:afterAutospacing="0" w:line="300" w:lineRule="exact"/>
        <w:ind w:firstLine="488" w:firstLineChars="200"/>
        <w:jc w:val="both"/>
      </w:pPr>
      <w:r>
        <w:rPr>
          <w:rFonts w:hint="eastAsia"/>
          <w:bCs/>
        </w:rPr>
        <w:t>名称：</w:t>
      </w:r>
      <w:r>
        <w:rPr>
          <w:rFonts w:hint="eastAsia"/>
        </w:rPr>
        <w:t>农安县政府采购中心</w:t>
      </w:r>
    </w:p>
    <w:p>
      <w:pPr>
        <w:pStyle w:val="15"/>
        <w:spacing w:before="0" w:beforeAutospacing="0" w:after="0" w:afterAutospacing="0" w:line="300" w:lineRule="exact"/>
        <w:ind w:firstLine="488" w:firstLineChars="200"/>
        <w:jc w:val="both"/>
      </w:pPr>
      <w:r>
        <w:rPr>
          <w:rFonts w:hint="eastAsia"/>
        </w:rPr>
        <w:t>地址：吉林省长春市农安县兴隆路与民益街交汇</w:t>
      </w:r>
    </w:p>
    <w:p>
      <w:pPr>
        <w:pStyle w:val="15"/>
        <w:spacing w:before="0" w:beforeAutospacing="0" w:after="0" w:afterAutospacing="0" w:line="300" w:lineRule="exact"/>
        <w:ind w:firstLine="488" w:firstLineChars="200"/>
        <w:jc w:val="both"/>
      </w:pPr>
      <w:r>
        <w:rPr>
          <w:rFonts w:hint="eastAsia"/>
        </w:rPr>
        <w:t>联系方式：0431-83228103</w:t>
      </w:r>
    </w:p>
    <w:p>
      <w:pPr>
        <w:pStyle w:val="15"/>
        <w:spacing w:before="0" w:beforeAutospacing="0" w:after="0" w:afterAutospacing="0" w:line="300" w:lineRule="exact"/>
        <w:ind w:firstLine="488" w:firstLineChars="200"/>
        <w:jc w:val="both"/>
        <w:rPr>
          <w:b/>
        </w:rPr>
      </w:pPr>
      <w:r>
        <w:rPr>
          <w:rFonts w:hint="eastAsia"/>
          <w:b/>
        </w:rPr>
        <w:t>3.项目联系方式</w:t>
      </w:r>
    </w:p>
    <w:p>
      <w:pPr>
        <w:pStyle w:val="15"/>
        <w:spacing w:before="0" w:beforeAutospacing="0" w:after="0" w:afterAutospacing="0" w:line="300" w:lineRule="exact"/>
        <w:ind w:firstLine="488" w:firstLineChars="200"/>
        <w:jc w:val="both"/>
      </w:pPr>
      <w:r>
        <w:rPr>
          <w:rFonts w:hint="eastAsia"/>
          <w:bCs/>
        </w:rPr>
        <w:t>项目联系人：</w:t>
      </w:r>
      <w:r>
        <w:rPr>
          <w:rFonts w:hint="eastAsia"/>
        </w:rPr>
        <w:t>杨先生</w:t>
      </w:r>
    </w:p>
    <w:p>
      <w:pPr>
        <w:pStyle w:val="15"/>
        <w:spacing w:before="0" w:beforeAutospacing="0" w:after="0" w:afterAutospacing="0" w:line="300" w:lineRule="exact"/>
        <w:ind w:firstLine="488" w:firstLineChars="200"/>
        <w:jc w:val="both"/>
      </w:pPr>
      <w:r>
        <w:rPr>
          <w:rFonts w:hint="eastAsia"/>
          <w:bCs/>
        </w:rPr>
        <w:t>电话：</w:t>
      </w:r>
      <w:r>
        <w:rPr>
          <w:rFonts w:hint="eastAsia"/>
        </w:rPr>
        <w:t>0431-83228103</w:t>
      </w:r>
    </w:p>
    <w:p>
      <w:pPr>
        <w:rPr>
          <w:rFonts w:hint="eastAsia"/>
          <w:sz w:val="21"/>
          <w:szCs w:val="21"/>
        </w:rPr>
      </w:pPr>
    </w:p>
    <w:p>
      <w:pPr>
        <w:pStyle w:val="15"/>
        <w:spacing w:before="0" w:beforeAutospacing="0" w:after="0" w:afterAutospacing="0" w:line="500" w:lineRule="exact"/>
        <w:ind w:right="1429"/>
        <w:jc w:val="center"/>
        <w:outlineLvl w:val="0"/>
        <w:rPr>
          <w:rFonts w:hint="eastAsia"/>
          <w:b/>
        </w:rPr>
      </w:pPr>
      <w:r>
        <w:rPr>
          <w:rFonts w:hint="eastAsia"/>
          <w:b/>
        </w:rPr>
        <w:t>注：招标公告与招标文件不一致时以招标文件为准。</w:t>
      </w:r>
    </w:p>
    <w:p>
      <w:pPr>
        <w:pStyle w:val="15"/>
        <w:spacing w:before="0" w:beforeAutospacing="0" w:after="0" w:afterAutospacing="0" w:line="500" w:lineRule="exact"/>
        <w:ind w:right="1429"/>
        <w:jc w:val="center"/>
        <w:outlineLvl w:val="0"/>
        <w:rPr>
          <w:rFonts w:hint="eastAsia"/>
          <w:b/>
          <w:sz w:val="44"/>
          <w:szCs w:val="44"/>
        </w:rPr>
      </w:pPr>
      <w:r>
        <w:rPr>
          <w:b/>
        </w:rPr>
        <w:br w:type="page"/>
      </w:r>
      <w:bookmarkStart w:id="10" w:name="_Toc262054966"/>
      <w:r>
        <w:rPr>
          <w:rFonts w:hint="eastAsia"/>
          <w:b/>
          <w:sz w:val="44"/>
          <w:szCs w:val="44"/>
        </w:rPr>
        <w:t>第二部分  投标人须知</w:t>
      </w:r>
    </w:p>
    <w:p>
      <w:pPr>
        <w:rPr>
          <w:rFonts w:hint="eastAsia"/>
          <w:sz w:val="28"/>
          <w:szCs w:val="28"/>
        </w:rPr>
      </w:pPr>
      <w:r>
        <w:rPr>
          <w:rFonts w:hint="eastAsia"/>
          <w:sz w:val="28"/>
          <w:szCs w:val="28"/>
        </w:rPr>
        <w:t>须知前附表</w:t>
      </w:r>
      <w:bookmarkEnd w:id="10"/>
    </w:p>
    <w:tbl>
      <w:tblPr>
        <w:tblStyle w:val="17"/>
        <w:tblW w:w="9351"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84"/>
        <w:gridCol w:w="6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trPr>
        <w:tc>
          <w:tcPr>
            <w:tcW w:w="710" w:type="dxa"/>
            <w:tcBorders>
              <w:right w:val="single" w:color="auto" w:sz="4" w:space="0"/>
            </w:tcBorders>
            <w:vAlign w:val="center"/>
          </w:tcPr>
          <w:p>
            <w:pPr>
              <w:adjustRightInd w:val="0"/>
              <w:snapToGrid w:val="0"/>
              <w:jc w:val="center"/>
              <w:rPr>
                <w:rFonts w:hint="eastAsia"/>
                <w:b/>
                <w:bCs/>
                <w:sz w:val="20"/>
              </w:rPr>
            </w:pPr>
            <w:r>
              <w:rPr>
                <w:rFonts w:hint="eastAsia"/>
                <w:b/>
                <w:bCs/>
                <w:sz w:val="20"/>
              </w:rPr>
              <w:t>编号</w:t>
            </w:r>
          </w:p>
        </w:tc>
        <w:tc>
          <w:tcPr>
            <w:tcW w:w="1984" w:type="dxa"/>
            <w:tcBorders>
              <w:left w:val="single" w:color="auto" w:sz="4" w:space="0"/>
            </w:tcBorders>
            <w:vAlign w:val="center"/>
          </w:tcPr>
          <w:p>
            <w:pPr>
              <w:adjustRightInd w:val="0"/>
              <w:snapToGrid w:val="0"/>
              <w:jc w:val="center"/>
              <w:rPr>
                <w:rFonts w:hint="eastAsia"/>
                <w:b/>
                <w:bCs/>
                <w:sz w:val="20"/>
              </w:rPr>
            </w:pPr>
            <w:r>
              <w:rPr>
                <w:rFonts w:hint="eastAsia"/>
                <w:b/>
                <w:bCs/>
                <w:sz w:val="20"/>
              </w:rPr>
              <w:t>项  目</w:t>
            </w:r>
          </w:p>
        </w:tc>
        <w:tc>
          <w:tcPr>
            <w:tcW w:w="6657" w:type="dxa"/>
            <w:vAlign w:val="center"/>
          </w:tcPr>
          <w:p>
            <w:pPr>
              <w:adjustRightInd w:val="0"/>
              <w:snapToGrid w:val="0"/>
              <w:jc w:val="center"/>
              <w:rPr>
                <w:rFonts w:hint="eastAsia"/>
                <w:b/>
                <w:bCs/>
                <w:sz w:val="20"/>
              </w:rPr>
            </w:pPr>
            <w:r>
              <w:rPr>
                <w:rFonts w:hint="eastAsia"/>
                <w:b/>
                <w:bCs/>
                <w:sz w:val="20"/>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trPr>
        <w:tc>
          <w:tcPr>
            <w:tcW w:w="710" w:type="dxa"/>
            <w:tcBorders>
              <w:bottom w:val="single" w:color="auto" w:sz="4" w:space="0"/>
              <w:right w:val="single" w:color="auto" w:sz="4" w:space="0"/>
            </w:tcBorders>
            <w:vAlign w:val="center"/>
          </w:tcPr>
          <w:p>
            <w:pPr>
              <w:adjustRightInd w:val="0"/>
              <w:snapToGrid w:val="0"/>
              <w:jc w:val="center"/>
              <w:rPr>
                <w:rFonts w:hint="eastAsia"/>
              </w:rPr>
            </w:pPr>
            <w:r>
              <w:rPr>
                <w:rFonts w:hint="eastAsia"/>
              </w:rPr>
              <w:t>1</w:t>
            </w:r>
          </w:p>
        </w:tc>
        <w:tc>
          <w:tcPr>
            <w:tcW w:w="1984" w:type="dxa"/>
            <w:tcBorders>
              <w:left w:val="single" w:color="auto" w:sz="4" w:space="0"/>
              <w:bottom w:val="single" w:color="auto" w:sz="4" w:space="0"/>
            </w:tcBorders>
            <w:vAlign w:val="center"/>
          </w:tcPr>
          <w:p>
            <w:pPr>
              <w:adjustRightInd w:val="0"/>
              <w:snapToGrid w:val="0"/>
              <w:rPr>
                <w:rFonts w:hint="eastAsia"/>
              </w:rPr>
            </w:pPr>
            <w:r>
              <w:rPr>
                <w:rFonts w:hint="eastAsia"/>
              </w:rPr>
              <w:t>项目名称</w:t>
            </w:r>
          </w:p>
        </w:tc>
        <w:tc>
          <w:tcPr>
            <w:tcW w:w="6657" w:type="dxa"/>
            <w:tcBorders>
              <w:bottom w:val="single" w:color="auto" w:sz="4" w:space="0"/>
            </w:tcBorders>
            <w:vAlign w:val="center"/>
          </w:tcPr>
          <w:p>
            <w:pPr>
              <w:pStyle w:val="15"/>
              <w:spacing w:before="0" w:beforeAutospacing="0" w:after="0" w:afterAutospacing="0" w:line="400" w:lineRule="exact"/>
              <w:rPr>
                <w:rFonts w:hint="eastAsia" w:cs="Times New Roman"/>
                <w:kern w:val="2"/>
              </w:rPr>
            </w:pPr>
            <w:r>
              <w:rPr>
                <w:rFonts w:hint="eastAsia"/>
              </w:rPr>
              <w:t>电子商务进农村综合示范项目货物采购（一标段）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710" w:type="dxa"/>
            <w:tcBorders>
              <w:top w:val="single" w:color="auto" w:sz="4" w:space="0"/>
              <w:bottom w:val="single" w:color="auto" w:sz="4" w:space="0"/>
              <w:right w:val="single" w:color="auto" w:sz="4" w:space="0"/>
            </w:tcBorders>
            <w:vAlign w:val="center"/>
          </w:tcPr>
          <w:p>
            <w:pPr>
              <w:adjustRightInd w:val="0"/>
              <w:snapToGrid w:val="0"/>
              <w:jc w:val="center"/>
              <w:rPr>
                <w:rFonts w:hint="eastAsia"/>
              </w:rPr>
            </w:pPr>
            <w:r>
              <w:rPr>
                <w:rFonts w:hint="eastAsia"/>
              </w:rPr>
              <w:t>2</w:t>
            </w:r>
          </w:p>
        </w:tc>
        <w:tc>
          <w:tcPr>
            <w:tcW w:w="1984" w:type="dxa"/>
            <w:tcBorders>
              <w:top w:val="single" w:color="auto" w:sz="4" w:space="0"/>
              <w:left w:val="single" w:color="auto" w:sz="4" w:space="0"/>
              <w:bottom w:val="single" w:color="auto" w:sz="4" w:space="0"/>
            </w:tcBorders>
            <w:vAlign w:val="center"/>
          </w:tcPr>
          <w:p>
            <w:pPr>
              <w:adjustRightInd w:val="0"/>
              <w:snapToGrid w:val="0"/>
              <w:rPr>
                <w:rFonts w:hint="eastAsia"/>
              </w:rPr>
            </w:pPr>
            <w:r>
              <w:rPr>
                <w:rFonts w:hint="eastAsia"/>
              </w:rPr>
              <w:t>采购代理机构</w:t>
            </w:r>
          </w:p>
        </w:tc>
        <w:tc>
          <w:tcPr>
            <w:tcW w:w="6657" w:type="dxa"/>
            <w:tcBorders>
              <w:top w:val="single" w:color="auto" w:sz="4" w:space="0"/>
              <w:bottom w:val="single" w:color="auto" w:sz="4" w:space="0"/>
            </w:tcBorders>
            <w:vAlign w:val="center"/>
          </w:tcPr>
          <w:p>
            <w:pPr>
              <w:adjustRightInd w:val="0"/>
              <w:snapToGrid w:val="0"/>
              <w:outlineLvl w:val="0"/>
              <w:rPr>
                <w:rFonts w:hint="eastAsia"/>
              </w:rPr>
            </w:pPr>
            <w:bookmarkStart w:id="11" w:name="_Toc193080654"/>
            <w:bookmarkStart w:id="12" w:name="_Toc193093690"/>
            <w:bookmarkStart w:id="13" w:name="_Toc193093802"/>
            <w:bookmarkStart w:id="14" w:name="_Toc262054967"/>
            <w:r>
              <w:rPr>
                <w:rFonts w:hint="eastAsia"/>
              </w:rPr>
              <w:t>农安县政府采购中心   电话:0431-83228103</w:t>
            </w:r>
            <w:bookmarkEnd w:id="11"/>
            <w:bookmarkEnd w:id="12"/>
            <w:bookmarkEnd w:id="13"/>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710" w:type="dxa"/>
            <w:tcBorders>
              <w:top w:val="single" w:color="auto" w:sz="4" w:space="0"/>
              <w:right w:val="single" w:color="auto" w:sz="4" w:space="0"/>
            </w:tcBorders>
            <w:vAlign w:val="center"/>
          </w:tcPr>
          <w:p>
            <w:pPr>
              <w:adjustRightInd w:val="0"/>
              <w:snapToGrid w:val="0"/>
              <w:jc w:val="center"/>
              <w:rPr>
                <w:rFonts w:hint="eastAsia"/>
              </w:rPr>
            </w:pPr>
            <w:r>
              <w:rPr>
                <w:rFonts w:hint="eastAsia"/>
              </w:rPr>
              <w:t>3</w:t>
            </w:r>
          </w:p>
        </w:tc>
        <w:tc>
          <w:tcPr>
            <w:tcW w:w="1984" w:type="dxa"/>
            <w:tcBorders>
              <w:top w:val="single" w:color="auto" w:sz="4" w:space="0"/>
              <w:left w:val="single" w:color="auto" w:sz="4" w:space="0"/>
            </w:tcBorders>
            <w:vAlign w:val="center"/>
          </w:tcPr>
          <w:p>
            <w:pPr>
              <w:adjustRightInd w:val="0"/>
              <w:snapToGrid w:val="0"/>
              <w:rPr>
                <w:rFonts w:hint="eastAsia"/>
              </w:rPr>
            </w:pPr>
            <w:r>
              <w:rPr>
                <w:rFonts w:hint="eastAsia"/>
              </w:rPr>
              <w:t>采购人</w:t>
            </w:r>
          </w:p>
        </w:tc>
        <w:tc>
          <w:tcPr>
            <w:tcW w:w="6657" w:type="dxa"/>
            <w:tcBorders>
              <w:top w:val="single" w:color="auto" w:sz="4" w:space="0"/>
            </w:tcBorders>
            <w:vAlign w:val="center"/>
          </w:tcPr>
          <w:p>
            <w:pPr>
              <w:rPr>
                <w:rFonts w:hint="eastAsia"/>
              </w:rPr>
            </w:pPr>
            <w:r>
              <w:rPr>
                <w:rFonts w:hint="eastAsia"/>
              </w:rPr>
              <w:t>农安县工业和信息化局  电话：</w:t>
            </w:r>
            <w:r>
              <w:rPr>
                <w:rFonts w:hint="eastAsia"/>
                <w:bCs/>
              </w:rPr>
              <w:t>15590520328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710" w:type="dxa"/>
            <w:tcBorders>
              <w:top w:val="single" w:color="auto" w:sz="4" w:space="0"/>
              <w:right w:val="single" w:color="auto" w:sz="4" w:space="0"/>
            </w:tcBorders>
            <w:vAlign w:val="center"/>
          </w:tcPr>
          <w:p>
            <w:pPr>
              <w:adjustRightInd w:val="0"/>
              <w:snapToGrid w:val="0"/>
              <w:jc w:val="center"/>
              <w:rPr>
                <w:rFonts w:hint="eastAsia"/>
              </w:rPr>
            </w:pPr>
            <w:r>
              <w:rPr>
                <w:rFonts w:hint="eastAsia"/>
              </w:rPr>
              <w:t>4</w:t>
            </w:r>
          </w:p>
        </w:tc>
        <w:tc>
          <w:tcPr>
            <w:tcW w:w="1984" w:type="dxa"/>
            <w:tcBorders>
              <w:top w:val="single" w:color="auto" w:sz="4" w:space="0"/>
              <w:left w:val="single" w:color="auto" w:sz="4" w:space="0"/>
            </w:tcBorders>
            <w:vAlign w:val="center"/>
          </w:tcPr>
          <w:p>
            <w:pPr>
              <w:adjustRightInd w:val="0"/>
              <w:snapToGrid w:val="0"/>
              <w:rPr>
                <w:rFonts w:hint="eastAsia"/>
              </w:rPr>
            </w:pPr>
            <w:r>
              <w:rPr>
                <w:rFonts w:hint="eastAsia"/>
              </w:rPr>
              <w:t>投标人</w:t>
            </w:r>
          </w:p>
        </w:tc>
        <w:tc>
          <w:tcPr>
            <w:tcW w:w="6657" w:type="dxa"/>
            <w:tcBorders>
              <w:top w:val="single" w:color="auto" w:sz="4" w:space="0"/>
            </w:tcBorders>
            <w:vAlign w:val="center"/>
          </w:tcPr>
          <w:p>
            <w:pPr>
              <w:adjustRightInd w:val="0"/>
              <w:snapToGrid w:val="0"/>
              <w:outlineLvl w:val="0"/>
              <w:rPr>
                <w:rFonts w:hint="eastAsia"/>
              </w:rPr>
            </w:pPr>
            <w:r>
              <w:rPr>
                <w:rFonts w:hint="eastAsia"/>
              </w:rPr>
              <w:t>指响应本招标文件各项规定的合格供应商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710" w:type="dxa"/>
            <w:tcBorders>
              <w:top w:val="single" w:color="auto" w:sz="4" w:space="0"/>
              <w:right w:val="single" w:color="auto" w:sz="4" w:space="0"/>
            </w:tcBorders>
            <w:vAlign w:val="center"/>
          </w:tcPr>
          <w:p>
            <w:pPr>
              <w:adjustRightInd w:val="0"/>
              <w:snapToGrid w:val="0"/>
              <w:jc w:val="center"/>
              <w:rPr>
                <w:rFonts w:hint="eastAsia"/>
              </w:rPr>
            </w:pPr>
            <w:r>
              <w:rPr>
                <w:rFonts w:hint="eastAsia"/>
              </w:rPr>
              <w:t>5</w:t>
            </w:r>
          </w:p>
        </w:tc>
        <w:tc>
          <w:tcPr>
            <w:tcW w:w="1984" w:type="dxa"/>
            <w:tcBorders>
              <w:top w:val="single" w:color="auto" w:sz="4" w:space="0"/>
              <w:left w:val="single" w:color="auto" w:sz="4" w:space="0"/>
            </w:tcBorders>
            <w:vAlign w:val="center"/>
          </w:tcPr>
          <w:p>
            <w:pPr>
              <w:adjustRightInd w:val="0"/>
              <w:snapToGrid w:val="0"/>
              <w:rPr>
                <w:rFonts w:hint="eastAsia"/>
              </w:rPr>
            </w:pPr>
            <w:r>
              <w:rPr>
                <w:rFonts w:hint="eastAsia"/>
              </w:rPr>
              <w:t>预算金额、性质</w:t>
            </w:r>
          </w:p>
        </w:tc>
        <w:tc>
          <w:tcPr>
            <w:tcW w:w="6657" w:type="dxa"/>
            <w:tcBorders>
              <w:top w:val="single" w:color="auto" w:sz="4" w:space="0"/>
            </w:tcBorders>
            <w:vAlign w:val="center"/>
          </w:tcPr>
          <w:p>
            <w:pPr>
              <w:adjustRightInd w:val="0"/>
              <w:snapToGrid w:val="0"/>
              <w:outlineLvl w:val="0"/>
              <w:rPr>
                <w:rFonts w:hint="eastAsia"/>
              </w:rPr>
            </w:pPr>
            <w:r>
              <w:rPr>
                <w:rFonts w:hint="eastAsia"/>
              </w:rPr>
              <w:t>财政性资金合计690,000.00元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710" w:type="dxa"/>
            <w:tcBorders>
              <w:right w:val="single" w:color="auto" w:sz="4" w:space="0"/>
            </w:tcBorders>
            <w:vAlign w:val="center"/>
          </w:tcPr>
          <w:p>
            <w:pPr>
              <w:adjustRightInd w:val="0"/>
              <w:snapToGrid w:val="0"/>
              <w:jc w:val="center"/>
              <w:rPr>
                <w:rFonts w:hint="eastAsia"/>
              </w:rPr>
            </w:pPr>
            <w:r>
              <w:rPr>
                <w:rFonts w:hint="eastAsia"/>
              </w:rPr>
              <w:t>6</w:t>
            </w:r>
          </w:p>
        </w:tc>
        <w:tc>
          <w:tcPr>
            <w:tcW w:w="1984" w:type="dxa"/>
            <w:tcBorders>
              <w:left w:val="single" w:color="auto" w:sz="4" w:space="0"/>
            </w:tcBorders>
            <w:vAlign w:val="center"/>
          </w:tcPr>
          <w:p>
            <w:pPr>
              <w:adjustRightInd w:val="0"/>
              <w:snapToGrid w:val="0"/>
              <w:rPr>
                <w:rFonts w:hint="eastAsia"/>
              </w:rPr>
            </w:pPr>
            <w:r>
              <w:rPr>
                <w:rFonts w:hint="eastAsia"/>
              </w:rPr>
              <w:t>采购最高限价</w:t>
            </w:r>
          </w:p>
        </w:tc>
        <w:tc>
          <w:tcPr>
            <w:tcW w:w="6657" w:type="dxa"/>
            <w:vAlign w:val="center"/>
          </w:tcPr>
          <w:p>
            <w:pPr>
              <w:adjustRightInd w:val="0"/>
              <w:snapToGrid w:val="0"/>
              <w:rPr>
                <w:rFonts w:hint="eastAsia"/>
              </w:rPr>
            </w:pPr>
            <w:r>
              <w:rPr>
                <w:rFonts w:hint="eastAsia"/>
              </w:rPr>
              <w:t>总价拦标价689,960.00元，单价拦标价详见招标文件第四部分（超出总价拦标价或单价拦标价均为废标）。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10" w:type="dxa"/>
            <w:tcBorders>
              <w:right w:val="single" w:color="auto" w:sz="4" w:space="0"/>
            </w:tcBorders>
            <w:vAlign w:val="center"/>
          </w:tcPr>
          <w:p>
            <w:pPr>
              <w:adjustRightInd w:val="0"/>
              <w:snapToGrid w:val="0"/>
              <w:jc w:val="center"/>
              <w:rPr>
                <w:rFonts w:hint="eastAsia"/>
              </w:rPr>
            </w:pPr>
            <w:r>
              <w:rPr>
                <w:rFonts w:hint="eastAsia"/>
              </w:rPr>
              <w:t>7</w:t>
            </w:r>
          </w:p>
        </w:tc>
        <w:tc>
          <w:tcPr>
            <w:tcW w:w="1984" w:type="dxa"/>
            <w:tcBorders>
              <w:left w:val="single" w:color="auto" w:sz="4" w:space="0"/>
            </w:tcBorders>
            <w:vAlign w:val="center"/>
          </w:tcPr>
          <w:p>
            <w:pPr>
              <w:adjustRightInd w:val="0"/>
              <w:snapToGrid w:val="0"/>
              <w:rPr>
                <w:rFonts w:hint="eastAsia"/>
              </w:rPr>
            </w:pPr>
            <w:r>
              <w:rPr>
                <w:rFonts w:hint="eastAsia"/>
              </w:rPr>
              <w:t>投标报价</w:t>
            </w:r>
          </w:p>
        </w:tc>
        <w:tc>
          <w:tcPr>
            <w:tcW w:w="6657" w:type="dxa"/>
            <w:vAlign w:val="center"/>
          </w:tcPr>
          <w:p>
            <w:pPr>
              <w:rPr>
                <w:rFonts w:hint="eastAsia"/>
                <w:lang w:val="zh-CN"/>
              </w:rPr>
            </w:pPr>
            <w:r>
              <w:rPr>
                <w:rFonts w:hint="eastAsia"/>
                <w:lang w:val="zh-CN"/>
              </w:rPr>
              <w:t>投标人应一次性报出投标货物的单价和总价，每种货物只允许有一个报价，任何有选择的报价将不予接受。投标人所报价格应为在本招标文件指定地点供货以及由投标人负责安装、调试、验收合格等辅助服务和辅助货物的全部价格，包括成本、利润、税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10" w:type="dxa"/>
            <w:tcBorders>
              <w:right w:val="single" w:color="auto" w:sz="4" w:space="0"/>
            </w:tcBorders>
            <w:vAlign w:val="center"/>
          </w:tcPr>
          <w:p>
            <w:pPr>
              <w:adjustRightInd w:val="0"/>
              <w:snapToGrid w:val="0"/>
              <w:jc w:val="center"/>
              <w:rPr>
                <w:rFonts w:hint="eastAsia"/>
              </w:rPr>
            </w:pPr>
            <w:r>
              <w:rPr>
                <w:rFonts w:hint="eastAsia"/>
              </w:rPr>
              <w:t>8</w:t>
            </w:r>
          </w:p>
        </w:tc>
        <w:tc>
          <w:tcPr>
            <w:tcW w:w="1984" w:type="dxa"/>
            <w:tcBorders>
              <w:left w:val="single" w:color="auto" w:sz="4" w:space="0"/>
            </w:tcBorders>
            <w:vAlign w:val="center"/>
          </w:tcPr>
          <w:p>
            <w:pPr>
              <w:adjustRightInd w:val="0"/>
              <w:snapToGrid w:val="0"/>
              <w:rPr>
                <w:rFonts w:hint="eastAsia"/>
              </w:rPr>
            </w:pPr>
            <w:r>
              <w:rPr>
                <w:rFonts w:hint="eastAsia"/>
              </w:rPr>
              <w:t>供货期</w:t>
            </w:r>
          </w:p>
        </w:tc>
        <w:tc>
          <w:tcPr>
            <w:tcW w:w="6657" w:type="dxa"/>
            <w:vAlign w:val="center"/>
          </w:tcPr>
          <w:p>
            <w:pPr>
              <w:rPr>
                <w:rFonts w:hint="eastAsia"/>
                <w:highlight w:val="yellow"/>
                <w:lang w:val="zh-CN"/>
              </w:rPr>
            </w:pPr>
            <w:r>
              <w:rPr>
                <w:rFonts w:hint="eastAsia"/>
                <w:highlight w:val="yellow"/>
              </w:rPr>
              <w:t>合同订立后30天供货安装调试完毕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10" w:type="dxa"/>
            <w:tcBorders>
              <w:right w:val="single" w:color="auto" w:sz="4" w:space="0"/>
            </w:tcBorders>
            <w:vAlign w:val="center"/>
          </w:tcPr>
          <w:p>
            <w:pPr>
              <w:adjustRightInd w:val="0"/>
              <w:snapToGrid w:val="0"/>
              <w:jc w:val="center"/>
              <w:rPr>
                <w:rFonts w:hint="eastAsia"/>
              </w:rPr>
            </w:pPr>
            <w:r>
              <w:rPr>
                <w:rFonts w:hint="eastAsia"/>
              </w:rPr>
              <w:t>9</w:t>
            </w:r>
          </w:p>
        </w:tc>
        <w:tc>
          <w:tcPr>
            <w:tcW w:w="1984" w:type="dxa"/>
            <w:tcBorders>
              <w:left w:val="single" w:color="auto" w:sz="4" w:space="0"/>
            </w:tcBorders>
            <w:vAlign w:val="center"/>
          </w:tcPr>
          <w:p>
            <w:pPr>
              <w:adjustRightInd w:val="0"/>
              <w:snapToGrid w:val="0"/>
              <w:rPr>
                <w:rFonts w:hint="eastAsia"/>
              </w:rPr>
            </w:pPr>
            <w:r>
              <w:rPr>
                <w:rFonts w:hint="eastAsia"/>
              </w:rPr>
              <w:t>供货地点</w:t>
            </w:r>
          </w:p>
        </w:tc>
        <w:tc>
          <w:tcPr>
            <w:tcW w:w="6657" w:type="dxa"/>
            <w:vAlign w:val="center"/>
          </w:tcPr>
          <w:p>
            <w:pPr>
              <w:rPr>
                <w:rFonts w:hint="eastAsia"/>
                <w:highlight w:val="yellow"/>
              </w:rPr>
            </w:pPr>
            <w:r>
              <w:rPr>
                <w:rFonts w:hint="eastAsia"/>
                <w:highlight w:val="yellow"/>
              </w:rPr>
              <w:t>农安县工业和信息化局指定地点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10" w:type="dxa"/>
            <w:tcBorders>
              <w:right w:val="single" w:color="auto" w:sz="4" w:space="0"/>
            </w:tcBorders>
            <w:vAlign w:val="center"/>
          </w:tcPr>
          <w:p>
            <w:pPr>
              <w:adjustRightInd w:val="0"/>
              <w:snapToGrid w:val="0"/>
              <w:jc w:val="center"/>
              <w:rPr>
                <w:rFonts w:hint="eastAsia"/>
              </w:rPr>
            </w:pPr>
            <w:r>
              <w:rPr>
                <w:rFonts w:hint="eastAsia"/>
              </w:rPr>
              <w:t>10</w:t>
            </w:r>
          </w:p>
        </w:tc>
        <w:tc>
          <w:tcPr>
            <w:tcW w:w="1984" w:type="dxa"/>
            <w:tcBorders>
              <w:left w:val="single" w:color="auto" w:sz="4" w:space="0"/>
            </w:tcBorders>
            <w:vAlign w:val="center"/>
          </w:tcPr>
          <w:p>
            <w:pPr>
              <w:adjustRightInd w:val="0"/>
              <w:snapToGrid w:val="0"/>
              <w:rPr>
                <w:rFonts w:hint="eastAsia"/>
              </w:rPr>
            </w:pPr>
            <w:r>
              <w:rPr>
                <w:rFonts w:hint="eastAsia"/>
              </w:rPr>
              <w:t>质保期</w:t>
            </w:r>
          </w:p>
        </w:tc>
        <w:tc>
          <w:tcPr>
            <w:tcW w:w="6657" w:type="dxa"/>
            <w:vAlign w:val="center"/>
          </w:tcPr>
          <w:p>
            <w:pPr>
              <w:rPr>
                <w:rFonts w:hint="eastAsia"/>
                <w:lang w:val="zh-CN"/>
              </w:rPr>
            </w:pPr>
            <w:r>
              <w:rPr>
                <w:rFonts w:hint="eastAsia"/>
                <w:highlight w:val="yellow"/>
                <w:lang w:val="zh-CN"/>
              </w:rPr>
              <w:t>村级服务站电脑设备、中心服务站电脑设备三年，其它设备一年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trPr>
        <w:tc>
          <w:tcPr>
            <w:tcW w:w="710" w:type="dxa"/>
            <w:tcBorders>
              <w:right w:val="single" w:color="auto" w:sz="4" w:space="0"/>
            </w:tcBorders>
            <w:vAlign w:val="center"/>
          </w:tcPr>
          <w:p>
            <w:pPr>
              <w:adjustRightInd w:val="0"/>
              <w:snapToGrid w:val="0"/>
              <w:jc w:val="center"/>
              <w:rPr>
                <w:rFonts w:hint="eastAsia"/>
              </w:rPr>
            </w:pPr>
            <w:r>
              <w:rPr>
                <w:rFonts w:hint="eastAsia"/>
              </w:rPr>
              <w:t>11</w:t>
            </w:r>
          </w:p>
        </w:tc>
        <w:tc>
          <w:tcPr>
            <w:tcW w:w="1984" w:type="dxa"/>
            <w:tcBorders>
              <w:left w:val="single" w:color="auto" w:sz="4" w:space="0"/>
            </w:tcBorders>
            <w:vAlign w:val="center"/>
          </w:tcPr>
          <w:p>
            <w:pPr>
              <w:adjustRightInd w:val="0"/>
              <w:snapToGrid w:val="0"/>
              <w:rPr>
                <w:rFonts w:hint="eastAsia"/>
                <w:highlight w:val="yellow"/>
              </w:rPr>
            </w:pPr>
            <w:r>
              <w:rPr>
                <w:rFonts w:hint="eastAsia"/>
                <w:highlight w:val="yellow"/>
              </w:rPr>
              <w:t>付款方式</w:t>
            </w:r>
          </w:p>
        </w:tc>
        <w:tc>
          <w:tcPr>
            <w:tcW w:w="6657" w:type="dxa"/>
            <w:vAlign w:val="center"/>
          </w:tcPr>
          <w:p>
            <w:pPr>
              <w:rPr>
                <w:rFonts w:hint="eastAsia"/>
                <w:b/>
                <w:highlight w:val="yellow"/>
              </w:rPr>
            </w:pPr>
            <w:r>
              <w:rPr>
                <w:rFonts w:hint="eastAsia"/>
                <w:highlight w:val="yellow"/>
              </w:rPr>
              <w:t>分两次支付：全部到货、安装调试完毕并经验收合格后，支付货款的90%，余款10%作为质量保证金预留，于验收合格满一年后无质量问题再支付。</w:t>
            </w:r>
          </w:p>
          <w:p>
            <w:pPr>
              <w:rPr>
                <w:rFonts w:hint="eastAsia"/>
                <w:highlight w:val="yellow"/>
                <w:lang w:val="zh-CN"/>
              </w:rPr>
            </w:pPr>
            <w:r>
              <w:rPr>
                <w:rFonts w:hint="eastAsia"/>
                <w:highlight w:val="yellow"/>
              </w:rPr>
              <w:t>每次货款支付时中标人需提供正规合法发票及采购人验收合格单据。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10" w:type="dxa"/>
            <w:tcBorders>
              <w:bottom w:val="single" w:color="auto" w:sz="6" w:space="0"/>
              <w:right w:val="single" w:color="auto" w:sz="4" w:space="0"/>
            </w:tcBorders>
            <w:vAlign w:val="center"/>
          </w:tcPr>
          <w:p>
            <w:pPr>
              <w:adjustRightInd w:val="0"/>
              <w:snapToGrid w:val="0"/>
              <w:jc w:val="center"/>
              <w:rPr>
                <w:rFonts w:hint="eastAsia"/>
              </w:rPr>
            </w:pPr>
            <w:r>
              <w:rPr>
                <w:rFonts w:hint="eastAsia"/>
              </w:rPr>
              <w:t>12</w:t>
            </w:r>
          </w:p>
        </w:tc>
        <w:tc>
          <w:tcPr>
            <w:tcW w:w="1984" w:type="dxa"/>
            <w:tcBorders>
              <w:left w:val="single" w:color="auto" w:sz="4" w:space="0"/>
              <w:bottom w:val="single" w:color="auto" w:sz="6" w:space="0"/>
            </w:tcBorders>
            <w:vAlign w:val="center"/>
          </w:tcPr>
          <w:p>
            <w:pPr>
              <w:adjustRightInd w:val="0"/>
              <w:snapToGrid w:val="0"/>
              <w:rPr>
                <w:rFonts w:hint="eastAsia"/>
              </w:rPr>
            </w:pPr>
            <w:r>
              <w:rPr>
                <w:rFonts w:hint="eastAsia"/>
              </w:rPr>
              <w:t>投标人资格要求</w:t>
            </w:r>
          </w:p>
        </w:tc>
        <w:tc>
          <w:tcPr>
            <w:tcW w:w="6657" w:type="dxa"/>
            <w:tcBorders>
              <w:bottom w:val="single" w:color="auto" w:sz="6" w:space="0"/>
            </w:tcBorders>
            <w:vAlign w:val="center"/>
          </w:tcPr>
          <w:p>
            <w:pPr>
              <w:rPr>
                <w:rFonts w:hint="eastAsia"/>
              </w:rPr>
            </w:pPr>
            <w:r>
              <w:rPr>
                <w:rFonts w:hint="eastAsia"/>
              </w:rPr>
              <w:t>1．满足政府采购法第二十二条规定；</w:t>
            </w:r>
          </w:p>
          <w:p>
            <w:pPr>
              <w:tabs>
                <w:tab w:val="left" w:pos="567"/>
              </w:tabs>
              <w:snapToGrid w:val="0"/>
              <w:rPr>
                <w:rFonts w:hint="eastAsia"/>
                <w:spacing w:val="10"/>
              </w:rPr>
            </w:pPr>
            <w:r>
              <w:rPr>
                <w:rFonts w:hint="eastAsia"/>
              </w:rPr>
              <w:t>2．详见投标人须知第</w:t>
            </w:r>
            <w:r>
              <w:rPr>
                <w:rFonts w:hint="eastAsia" w:cs="仿宋_GB2312"/>
                <w:spacing w:val="10"/>
              </w:rPr>
              <w:t>8款</w:t>
            </w:r>
            <w:r>
              <w:rPr>
                <w:rFonts w:hint="eastAsia"/>
                <w:spacing w:val="10"/>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710" w:type="dxa"/>
            <w:tcBorders>
              <w:top w:val="single" w:color="auto" w:sz="4" w:space="0"/>
              <w:right w:val="single" w:color="auto" w:sz="4" w:space="0"/>
            </w:tcBorders>
            <w:vAlign w:val="center"/>
          </w:tcPr>
          <w:p>
            <w:pPr>
              <w:adjustRightInd w:val="0"/>
              <w:snapToGrid w:val="0"/>
              <w:jc w:val="center"/>
              <w:rPr>
                <w:rFonts w:hint="eastAsia"/>
              </w:rPr>
            </w:pPr>
            <w:r>
              <w:rPr>
                <w:rFonts w:hint="eastAsia"/>
              </w:rPr>
              <w:t>13</w:t>
            </w:r>
          </w:p>
        </w:tc>
        <w:tc>
          <w:tcPr>
            <w:tcW w:w="1984" w:type="dxa"/>
            <w:tcBorders>
              <w:top w:val="single" w:color="auto" w:sz="4" w:space="0"/>
              <w:left w:val="single" w:color="auto" w:sz="4" w:space="0"/>
            </w:tcBorders>
            <w:vAlign w:val="center"/>
          </w:tcPr>
          <w:p>
            <w:pPr>
              <w:adjustRightInd w:val="0"/>
              <w:snapToGrid w:val="0"/>
              <w:rPr>
                <w:rFonts w:hint="eastAsia"/>
              </w:rPr>
            </w:pPr>
            <w:r>
              <w:rPr>
                <w:rFonts w:hint="eastAsia"/>
              </w:rPr>
              <w:t>投标有效期</w:t>
            </w:r>
          </w:p>
        </w:tc>
        <w:tc>
          <w:tcPr>
            <w:tcW w:w="6657" w:type="dxa"/>
            <w:tcBorders>
              <w:top w:val="single" w:color="auto" w:sz="4" w:space="0"/>
            </w:tcBorders>
            <w:vAlign w:val="center"/>
          </w:tcPr>
          <w:p>
            <w:pPr>
              <w:adjustRightInd w:val="0"/>
              <w:snapToGrid w:val="0"/>
              <w:rPr>
                <w:rFonts w:hint="eastAsia"/>
              </w:rPr>
            </w:pPr>
            <w:r>
              <w:rPr>
                <w:rFonts w:hint="eastAsia"/>
              </w:rPr>
              <w:t>投标文件在开标后</w:t>
            </w:r>
            <w:r>
              <w:rPr>
                <w:rFonts w:hint="eastAsia"/>
                <w:u w:val="single"/>
              </w:rPr>
              <w:t xml:space="preserve"> 90 </w:t>
            </w:r>
            <w:r>
              <w:rPr>
                <w:rFonts w:hint="eastAsia"/>
              </w:rPr>
              <w:t>天内保持有效。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10" w:type="dxa"/>
            <w:tcBorders>
              <w:right w:val="single" w:color="auto" w:sz="4" w:space="0"/>
            </w:tcBorders>
            <w:vAlign w:val="center"/>
          </w:tcPr>
          <w:p>
            <w:pPr>
              <w:adjustRightInd w:val="0"/>
              <w:snapToGrid w:val="0"/>
              <w:jc w:val="center"/>
              <w:rPr>
                <w:rFonts w:hint="eastAsia" w:cs="黑体"/>
                <w:color w:val="000000"/>
              </w:rPr>
            </w:pPr>
            <w:r>
              <w:rPr>
                <w:rFonts w:hint="eastAsia" w:cs="黑体"/>
                <w:color w:val="000000"/>
              </w:rPr>
              <w:t>14</w:t>
            </w:r>
          </w:p>
        </w:tc>
        <w:tc>
          <w:tcPr>
            <w:tcW w:w="1984" w:type="dxa"/>
            <w:tcBorders>
              <w:left w:val="single" w:color="auto" w:sz="4" w:space="0"/>
            </w:tcBorders>
            <w:vAlign w:val="center"/>
          </w:tcPr>
          <w:p>
            <w:pPr>
              <w:adjustRightInd w:val="0"/>
              <w:snapToGrid w:val="0"/>
              <w:rPr>
                <w:rFonts w:hint="eastAsia" w:cs="黑体"/>
                <w:color w:val="000000"/>
              </w:rPr>
            </w:pPr>
            <w:r>
              <w:rPr>
                <w:rFonts w:hint="eastAsia" w:cs="黑体"/>
                <w:color w:val="000000"/>
              </w:rPr>
              <w:t>投标文件密封</w:t>
            </w:r>
          </w:p>
        </w:tc>
        <w:tc>
          <w:tcPr>
            <w:tcW w:w="6657" w:type="dxa"/>
            <w:vAlign w:val="center"/>
          </w:tcPr>
          <w:p>
            <w:pPr>
              <w:ind w:firstLine="488" w:firstLineChars="200"/>
              <w:rPr>
                <w:rFonts w:hint="eastAsia"/>
              </w:rPr>
            </w:pPr>
            <w:r>
              <w:rPr>
                <w:rFonts w:hint="eastAsia"/>
              </w:rPr>
              <w:t>投标人应将所有投标文件的正本1份、副本4份、资格文件分别密封，在密封袋上清楚地标明“正本”、“副本”、“资格文件”，同时在密封袋的封口处加盖投标人公章，并应有法定代表人或其授权代理人在密封袋上签字。</w:t>
            </w:r>
          </w:p>
          <w:p>
            <w:pPr>
              <w:ind w:firstLine="488" w:firstLineChars="200"/>
              <w:rPr>
                <w:rFonts w:hint="eastAsia"/>
              </w:rPr>
            </w:pPr>
            <w:r>
              <w:rPr>
                <w:rFonts w:hint="eastAsia"/>
              </w:rPr>
              <w:t>投标文件应使用胶装，不得采用活页夹装订。</w:t>
            </w:r>
          </w:p>
          <w:p>
            <w:pPr>
              <w:ind w:left="99" w:firstLine="366" w:firstLineChars="150"/>
              <w:rPr>
                <w:rFonts w:hint="eastAsia"/>
                <w:b/>
                <w:bCs/>
                <w:color w:val="000000"/>
                <w:lang w:val="zh-CN"/>
              </w:rPr>
            </w:pPr>
            <w:r>
              <w:rPr>
                <w:rFonts w:hint="eastAsia"/>
                <w:b/>
                <w:bCs/>
                <w:color w:val="000000"/>
                <w:lang w:val="zh-CN"/>
              </w:rPr>
              <w:t>要求提供样品的还须单独递交一份投标样品清单</w:t>
            </w:r>
            <w:r>
              <w:rPr>
                <w:rFonts w:hint="eastAsia"/>
                <w:b/>
              </w:rPr>
              <w:t>法定代表人或其授权代理人签字并</w:t>
            </w:r>
            <w:r>
              <w:rPr>
                <w:rFonts w:hint="eastAsia"/>
                <w:b/>
                <w:bCs/>
                <w:color w:val="000000"/>
                <w:lang w:val="zh-CN"/>
              </w:rPr>
              <w:t>加盖投标人公章。</w:t>
            </w:r>
          </w:p>
          <w:p>
            <w:pPr>
              <w:ind w:firstLine="488" w:firstLineChars="200"/>
              <w:rPr>
                <w:rFonts w:hint="eastAsia"/>
                <w:b/>
              </w:rPr>
            </w:pPr>
            <w:r>
              <w:rPr>
                <w:rFonts w:hint="eastAsia"/>
                <w:b/>
                <w:highlight w:val="yellow"/>
              </w:rPr>
              <w:t>投标文件电子版及开标一览表（Excel版）U盘（光盘）须与正本包在同一密封袋里。</w:t>
            </w:r>
          </w:p>
          <w:p>
            <w:pPr>
              <w:ind w:firstLine="488" w:firstLineChars="200"/>
              <w:rPr>
                <w:rFonts w:hint="eastAsia"/>
              </w:rPr>
            </w:pPr>
            <w:r>
              <w:rPr>
                <w:rFonts w:hint="eastAsia"/>
                <w:b/>
                <w:highlight w:val="yellow"/>
              </w:rPr>
              <w:t>不符合上述要求的投标文件无效。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trPr>
        <w:tc>
          <w:tcPr>
            <w:tcW w:w="710" w:type="dxa"/>
            <w:tcBorders>
              <w:right w:val="single" w:color="auto" w:sz="4" w:space="0"/>
            </w:tcBorders>
            <w:vAlign w:val="center"/>
          </w:tcPr>
          <w:p>
            <w:pPr>
              <w:adjustRightInd w:val="0"/>
              <w:snapToGrid w:val="0"/>
              <w:jc w:val="center"/>
              <w:rPr>
                <w:rFonts w:hint="eastAsia"/>
              </w:rPr>
            </w:pPr>
            <w:r>
              <w:rPr>
                <w:rFonts w:hint="eastAsia"/>
              </w:rPr>
              <w:t>15</w:t>
            </w:r>
          </w:p>
        </w:tc>
        <w:tc>
          <w:tcPr>
            <w:tcW w:w="1984" w:type="dxa"/>
            <w:tcBorders>
              <w:left w:val="single" w:color="auto" w:sz="4" w:space="0"/>
            </w:tcBorders>
            <w:vAlign w:val="center"/>
          </w:tcPr>
          <w:p>
            <w:pPr>
              <w:adjustRightInd w:val="0"/>
              <w:snapToGrid w:val="0"/>
              <w:rPr>
                <w:rFonts w:hint="eastAsia"/>
              </w:rPr>
            </w:pPr>
            <w:r>
              <w:rPr>
                <w:rFonts w:hint="eastAsia"/>
              </w:rPr>
              <w:t>投标文件递交截止时间</w:t>
            </w:r>
          </w:p>
        </w:tc>
        <w:tc>
          <w:tcPr>
            <w:tcW w:w="6657" w:type="dxa"/>
            <w:vAlign w:val="center"/>
          </w:tcPr>
          <w:p>
            <w:pPr>
              <w:adjustRightInd w:val="0"/>
              <w:snapToGrid w:val="0"/>
              <w:rPr>
                <w:rFonts w:hint="eastAsia"/>
              </w:rPr>
            </w:pPr>
            <w:r>
              <w:rPr>
                <w:rFonts w:hint="eastAsia"/>
                <w:b/>
              </w:rPr>
              <w:t>时间：</w:t>
            </w:r>
            <w:r>
              <w:rPr>
                <w:rFonts w:hint="eastAsia"/>
                <w:u w:val="single"/>
              </w:rPr>
              <w:t xml:space="preserve"> </w:t>
            </w:r>
            <w:r>
              <w:rPr>
                <w:rFonts w:hint="eastAsia"/>
                <w:b/>
                <w:u w:val="single"/>
              </w:rPr>
              <w:t>2020年10月21日 上午9:30</w:t>
            </w:r>
            <w:r>
              <w:rPr>
                <w:rFonts w:hint="eastAsia"/>
                <w:b/>
              </w:rPr>
              <w:t>时</w:t>
            </w:r>
            <w:r>
              <w:rPr>
                <w:rFonts w:hint="eastAsia"/>
              </w:rPr>
              <w:t>（北京时间），逾期送达的投标文件采购代理机构将拒绝接收。</w:t>
            </w:r>
          </w:p>
          <w:p>
            <w:pPr>
              <w:adjustRightInd w:val="0"/>
              <w:snapToGrid w:val="0"/>
              <w:rPr>
                <w:rFonts w:hint="eastAsia"/>
                <w:u w:val="single"/>
              </w:rPr>
            </w:pPr>
            <w:r>
              <w:rPr>
                <w:rFonts w:hint="eastAsia"/>
                <w:b/>
              </w:rPr>
              <w:t>地点：</w:t>
            </w:r>
            <w:r>
              <w:rPr>
                <w:rFonts w:hint="eastAsia"/>
                <w:u w:val="single"/>
              </w:rPr>
              <w:t xml:space="preserve"> 长春市二道区洋浦大街凯利中心十楼吉林省同晟科技有限公司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710" w:type="dxa"/>
            <w:tcBorders>
              <w:right w:val="single" w:color="auto" w:sz="4" w:space="0"/>
            </w:tcBorders>
            <w:vAlign w:val="center"/>
          </w:tcPr>
          <w:p>
            <w:pPr>
              <w:adjustRightInd w:val="0"/>
              <w:snapToGrid w:val="0"/>
              <w:jc w:val="center"/>
              <w:rPr>
                <w:rFonts w:hint="eastAsia"/>
              </w:rPr>
            </w:pPr>
            <w:r>
              <w:rPr>
                <w:rFonts w:hint="eastAsia"/>
              </w:rPr>
              <w:t>16</w:t>
            </w:r>
          </w:p>
        </w:tc>
        <w:tc>
          <w:tcPr>
            <w:tcW w:w="1984" w:type="dxa"/>
            <w:tcBorders>
              <w:left w:val="single" w:color="auto" w:sz="4" w:space="0"/>
            </w:tcBorders>
            <w:vAlign w:val="center"/>
          </w:tcPr>
          <w:p>
            <w:pPr>
              <w:adjustRightInd w:val="0"/>
              <w:snapToGrid w:val="0"/>
              <w:rPr>
                <w:rFonts w:hint="eastAsia"/>
              </w:rPr>
            </w:pPr>
            <w:r>
              <w:rPr>
                <w:rFonts w:hint="eastAsia"/>
              </w:rPr>
              <w:t>开标时间</w:t>
            </w:r>
          </w:p>
        </w:tc>
        <w:tc>
          <w:tcPr>
            <w:tcW w:w="6657" w:type="dxa"/>
            <w:vAlign w:val="center"/>
          </w:tcPr>
          <w:p>
            <w:pPr>
              <w:adjustRightInd w:val="0"/>
              <w:snapToGrid w:val="0"/>
              <w:rPr>
                <w:rFonts w:hint="eastAsia"/>
              </w:rPr>
            </w:pPr>
            <w:r>
              <w:rPr>
                <w:rFonts w:hint="eastAsia"/>
                <w:b/>
              </w:rPr>
              <w:t>时间：</w:t>
            </w:r>
            <w:r>
              <w:rPr>
                <w:rFonts w:hint="eastAsia"/>
                <w:u w:val="single"/>
              </w:rPr>
              <w:t>2020年10月21日 上午9:30</w:t>
            </w:r>
            <w:r>
              <w:rPr>
                <w:rFonts w:hint="eastAsia"/>
              </w:rPr>
              <w:t>时（北京时间）</w:t>
            </w:r>
          </w:p>
          <w:p>
            <w:pPr>
              <w:adjustRightInd w:val="0"/>
              <w:snapToGrid w:val="0"/>
              <w:rPr>
                <w:rFonts w:hint="eastAsia"/>
                <w:u w:val="single"/>
              </w:rPr>
            </w:pPr>
            <w:r>
              <w:rPr>
                <w:rFonts w:hint="eastAsia"/>
                <w:b/>
              </w:rPr>
              <w:t>地点：</w:t>
            </w:r>
            <w:r>
              <w:rPr>
                <w:rFonts w:hint="eastAsia"/>
                <w:u w:val="single"/>
              </w:rPr>
              <w:t>长春市二道区洋浦大街凯利中心十楼吉林省同晟科技有限公司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1" w:hRule="atLeast"/>
        </w:trPr>
        <w:tc>
          <w:tcPr>
            <w:tcW w:w="710" w:type="dxa"/>
            <w:tcBorders>
              <w:right w:val="single" w:color="auto" w:sz="4" w:space="0"/>
            </w:tcBorders>
            <w:vAlign w:val="center"/>
          </w:tcPr>
          <w:p>
            <w:pPr>
              <w:adjustRightInd w:val="0"/>
              <w:snapToGrid w:val="0"/>
              <w:jc w:val="center"/>
              <w:rPr>
                <w:rFonts w:hint="eastAsia"/>
              </w:rPr>
            </w:pPr>
            <w:r>
              <w:rPr>
                <w:rFonts w:hint="eastAsia"/>
              </w:rPr>
              <w:t>17</w:t>
            </w:r>
          </w:p>
        </w:tc>
        <w:tc>
          <w:tcPr>
            <w:tcW w:w="1984" w:type="dxa"/>
            <w:tcBorders>
              <w:left w:val="single" w:color="auto" w:sz="4" w:space="0"/>
            </w:tcBorders>
            <w:vAlign w:val="center"/>
          </w:tcPr>
          <w:p>
            <w:pPr>
              <w:adjustRightInd w:val="0"/>
              <w:snapToGrid w:val="0"/>
              <w:rPr>
                <w:rFonts w:hint="eastAsia"/>
              </w:rPr>
            </w:pPr>
            <w:r>
              <w:rPr>
                <w:rFonts w:hint="eastAsia"/>
              </w:rPr>
              <w:t>开标截止时间</w:t>
            </w:r>
          </w:p>
        </w:tc>
        <w:tc>
          <w:tcPr>
            <w:tcW w:w="6657" w:type="dxa"/>
            <w:vAlign w:val="center"/>
          </w:tcPr>
          <w:p>
            <w:pPr>
              <w:adjustRightInd w:val="0"/>
              <w:snapToGrid w:val="0"/>
              <w:rPr>
                <w:rFonts w:hint="eastAsia"/>
              </w:rPr>
            </w:pPr>
            <w:r>
              <w:rPr>
                <w:rFonts w:hint="eastAsia"/>
              </w:rPr>
              <w:t xml:space="preserve">同上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710" w:type="dxa"/>
            <w:tcBorders>
              <w:right w:val="single" w:color="auto" w:sz="4" w:space="0"/>
            </w:tcBorders>
            <w:vAlign w:val="center"/>
          </w:tcPr>
          <w:p>
            <w:pPr>
              <w:adjustRightInd w:val="0"/>
              <w:snapToGrid w:val="0"/>
              <w:jc w:val="center"/>
              <w:rPr>
                <w:rFonts w:hint="eastAsia"/>
              </w:rPr>
            </w:pPr>
            <w:r>
              <w:rPr>
                <w:rFonts w:hint="eastAsia"/>
              </w:rPr>
              <w:t>18</w:t>
            </w:r>
          </w:p>
        </w:tc>
        <w:tc>
          <w:tcPr>
            <w:tcW w:w="1984" w:type="dxa"/>
            <w:tcBorders>
              <w:left w:val="single" w:color="auto" w:sz="4" w:space="0"/>
            </w:tcBorders>
            <w:vAlign w:val="center"/>
          </w:tcPr>
          <w:p>
            <w:pPr>
              <w:adjustRightInd w:val="0"/>
              <w:snapToGrid w:val="0"/>
              <w:rPr>
                <w:rFonts w:hint="eastAsia"/>
              </w:rPr>
            </w:pPr>
            <w:r>
              <w:rPr>
                <w:rFonts w:hint="eastAsia"/>
              </w:rPr>
              <w:t>资格审查委员会</w:t>
            </w:r>
          </w:p>
        </w:tc>
        <w:tc>
          <w:tcPr>
            <w:tcW w:w="6657" w:type="dxa"/>
            <w:vAlign w:val="center"/>
          </w:tcPr>
          <w:p>
            <w:pPr>
              <w:rPr>
                <w:rFonts w:hint="eastAsia"/>
                <w:b/>
              </w:rPr>
            </w:pPr>
            <w:r>
              <w:rPr>
                <w:rFonts w:hint="eastAsia"/>
                <w:lang w:val="zh-CN"/>
              </w:rPr>
              <w:t>由采购人组建并且须经过采购人授权，资格审查委员会成员由采购人授权的</w:t>
            </w:r>
            <w:r>
              <w:rPr>
                <w:rFonts w:hint="eastAsia"/>
                <w:b/>
                <w:u w:val="single"/>
                <w:lang w:val="zh-CN"/>
              </w:rPr>
              <w:t>5人</w:t>
            </w:r>
            <w:r>
              <w:rPr>
                <w:rFonts w:hint="eastAsia"/>
                <w:lang w:val="zh-CN"/>
              </w:rPr>
              <w:t>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10" w:type="dxa"/>
            <w:tcBorders>
              <w:right w:val="single" w:color="auto" w:sz="4" w:space="0"/>
            </w:tcBorders>
            <w:vAlign w:val="center"/>
          </w:tcPr>
          <w:p>
            <w:pPr>
              <w:adjustRightInd w:val="0"/>
              <w:snapToGrid w:val="0"/>
              <w:jc w:val="center"/>
              <w:rPr>
                <w:rFonts w:hint="eastAsia"/>
              </w:rPr>
            </w:pPr>
            <w:r>
              <w:rPr>
                <w:rFonts w:hint="eastAsia"/>
              </w:rPr>
              <w:t>19</w:t>
            </w:r>
          </w:p>
        </w:tc>
        <w:tc>
          <w:tcPr>
            <w:tcW w:w="1984" w:type="dxa"/>
            <w:tcBorders>
              <w:left w:val="single" w:color="auto" w:sz="4" w:space="0"/>
            </w:tcBorders>
            <w:vAlign w:val="center"/>
          </w:tcPr>
          <w:p>
            <w:pPr>
              <w:adjustRightInd w:val="0"/>
              <w:snapToGrid w:val="0"/>
              <w:rPr>
                <w:rFonts w:hint="eastAsia"/>
              </w:rPr>
            </w:pPr>
            <w:r>
              <w:rPr>
                <w:rFonts w:hint="eastAsia"/>
              </w:rPr>
              <w:t>评标委员会</w:t>
            </w:r>
          </w:p>
        </w:tc>
        <w:tc>
          <w:tcPr>
            <w:tcW w:w="6657" w:type="dxa"/>
            <w:vAlign w:val="center"/>
          </w:tcPr>
          <w:p>
            <w:pPr>
              <w:rPr>
                <w:rFonts w:hint="eastAsia"/>
              </w:rPr>
            </w:pPr>
            <w:r>
              <w:rPr>
                <w:rFonts w:hint="eastAsia"/>
                <w:bCs/>
                <w:lang w:val="zh-CN"/>
              </w:rPr>
              <w:t>评标委员会由相关方面的专家和采购人代表（或经采购人授权，代表采购人参加的人员</w:t>
            </w:r>
            <w:r>
              <w:rPr>
                <w:rFonts w:hint="eastAsia"/>
                <w:b/>
                <w:bCs/>
                <w:u w:val="single"/>
                <w:lang w:val="zh-CN"/>
              </w:rPr>
              <w:t>）5人</w:t>
            </w:r>
            <w:r>
              <w:rPr>
                <w:rFonts w:hint="eastAsia"/>
                <w:bCs/>
                <w:lang w:val="zh-CN"/>
              </w:rPr>
              <w:t>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710" w:type="dxa"/>
            <w:tcBorders>
              <w:right w:val="single" w:color="auto" w:sz="4" w:space="0"/>
            </w:tcBorders>
            <w:vAlign w:val="center"/>
          </w:tcPr>
          <w:p>
            <w:pPr>
              <w:adjustRightInd w:val="0"/>
              <w:snapToGrid w:val="0"/>
              <w:jc w:val="center"/>
              <w:rPr>
                <w:rFonts w:hint="eastAsia"/>
              </w:rPr>
            </w:pPr>
            <w:r>
              <w:rPr>
                <w:rFonts w:hint="eastAsia"/>
              </w:rPr>
              <w:t>20</w:t>
            </w:r>
          </w:p>
        </w:tc>
        <w:tc>
          <w:tcPr>
            <w:tcW w:w="1984" w:type="dxa"/>
            <w:tcBorders>
              <w:left w:val="single" w:color="auto" w:sz="4" w:space="0"/>
            </w:tcBorders>
            <w:vAlign w:val="center"/>
          </w:tcPr>
          <w:p>
            <w:pPr>
              <w:adjustRightInd w:val="0"/>
              <w:snapToGrid w:val="0"/>
              <w:rPr>
                <w:rFonts w:hint="eastAsia"/>
                <w:b/>
              </w:rPr>
            </w:pPr>
            <w:r>
              <w:rPr>
                <w:rFonts w:hint="eastAsia"/>
                <w:b/>
              </w:rPr>
              <w:t>投标保证金</w:t>
            </w:r>
          </w:p>
        </w:tc>
        <w:tc>
          <w:tcPr>
            <w:tcW w:w="6657" w:type="dxa"/>
            <w:vAlign w:val="center"/>
          </w:tcPr>
          <w:p>
            <w:pPr>
              <w:tabs>
                <w:tab w:val="left" w:pos="810"/>
              </w:tabs>
              <w:ind w:firstLine="488" w:firstLineChars="200"/>
              <w:rPr>
                <w:rFonts w:hint="eastAsia"/>
                <w:b/>
                <w:bCs/>
                <w:highlight w:val="yellow"/>
                <w:lang w:val="zh-CN"/>
              </w:rPr>
            </w:pPr>
            <w:r>
              <w:rPr>
                <w:rFonts w:hint="eastAsia"/>
                <w:b/>
                <w:bCs/>
                <w:lang w:val="zh-CN"/>
              </w:rPr>
              <w:t>本项目投标保证金金额</w:t>
            </w:r>
            <w:r>
              <w:rPr>
                <w:rFonts w:hint="eastAsia"/>
                <w:b/>
                <w:bCs/>
              </w:rPr>
              <w:t>：</w:t>
            </w:r>
            <w:r>
              <w:rPr>
                <w:rFonts w:hint="eastAsia"/>
                <w:b/>
                <w:bCs/>
                <w:u w:val="single"/>
              </w:rPr>
              <w:t>5000元人民币，</w:t>
            </w:r>
            <w:r>
              <w:rPr>
                <w:rFonts w:hint="eastAsia"/>
                <w:b/>
                <w:bCs/>
                <w:highlight w:val="yellow"/>
                <w:lang w:val="zh-CN"/>
              </w:rPr>
              <w:t>投报多包的，应分别提交每包投标保证金。</w:t>
            </w:r>
          </w:p>
          <w:p>
            <w:pPr>
              <w:tabs>
                <w:tab w:val="left" w:pos="810"/>
              </w:tabs>
              <w:ind w:firstLine="488" w:firstLineChars="200"/>
              <w:rPr>
                <w:rFonts w:hint="eastAsia"/>
                <w:b/>
                <w:bCs/>
                <w:color w:val="000000"/>
                <w:highlight w:val="yellow"/>
              </w:rPr>
            </w:pPr>
            <w:r>
              <w:rPr>
                <w:rFonts w:hint="eastAsia"/>
                <w:b/>
                <w:bCs/>
                <w:highlight w:val="yellow"/>
                <w:lang w:val="zh-CN"/>
              </w:rPr>
              <w:t>投标保证金应当在提交投标文件截止时间前，</w:t>
            </w:r>
            <w:r>
              <w:rPr>
                <w:rFonts w:hint="eastAsia"/>
                <w:b/>
                <w:bCs/>
                <w:color w:val="000000"/>
                <w:highlight w:val="yellow"/>
              </w:rPr>
              <w:t>采用以下两种中的任何一种非现金形式提交：一是电汇、转账或者网银等，</w:t>
            </w:r>
            <w:r>
              <w:rPr>
                <w:rFonts w:hint="eastAsia"/>
                <w:b/>
                <w:bCs/>
                <w:highlight w:val="yellow"/>
                <w:lang w:val="zh-CN"/>
              </w:rPr>
              <w:t>从投标人法人基本账户转出</w:t>
            </w:r>
            <w:r>
              <w:rPr>
                <w:rFonts w:hint="eastAsia"/>
                <w:b/>
                <w:bCs/>
                <w:highlight w:val="yellow"/>
              </w:rPr>
              <w:t>，</w:t>
            </w:r>
            <w:r>
              <w:rPr>
                <w:rFonts w:hint="eastAsia"/>
                <w:b/>
                <w:bCs/>
                <w:color w:val="000000"/>
                <w:highlight w:val="yellow"/>
              </w:rPr>
              <w:t>以资金到账为准；二是金融机构、担保机构出具的保函。</w:t>
            </w:r>
          </w:p>
          <w:p>
            <w:pPr>
              <w:tabs>
                <w:tab w:val="left" w:pos="810"/>
              </w:tabs>
              <w:ind w:firstLine="488" w:firstLineChars="200"/>
              <w:rPr>
                <w:rFonts w:hint="eastAsia"/>
                <w:b/>
              </w:rPr>
            </w:pPr>
            <w:r>
              <w:rPr>
                <w:rFonts w:hint="eastAsia"/>
                <w:b/>
                <w:bCs/>
                <w:highlight w:val="yellow"/>
              </w:rPr>
              <w:t>投标人采用非保函方式提交投标保证金的，在提交投标文件截止时间前将汇款回单原件和银行开户许可证原件扫描电子版发到农安县政府采购中心指定邮箱</w:t>
            </w:r>
            <w:r>
              <w:rPr>
                <w:b/>
                <w:bCs/>
                <w:highlight w:val="yellow"/>
              </w:rPr>
              <w:t>3500473586</w:t>
            </w:r>
            <w:r>
              <w:rPr>
                <w:rFonts w:hint="eastAsia"/>
                <w:b/>
                <w:bCs/>
                <w:highlight w:val="yellow"/>
              </w:rPr>
              <w:t>@qq.com,邮件主题为:项目名称+投标人名称，按照要求将交纳投标保证金的银行回执票据原件与其他原件一并装在资格文件中，复印件加盖投标人公章装订在投标文件的最后一页；投标人采用保函方式提交投标保证金的，在递交投标文件的同时单独密封提交，</w:t>
            </w:r>
            <w:r>
              <w:rPr>
                <w:rFonts w:hint="eastAsia"/>
                <w:b/>
                <w:highlight w:val="yellow"/>
                <w:lang w:val="zh-CN"/>
              </w:rPr>
              <w:t>复印件加盖投标人公章装订在投标文件的最后一页。</w:t>
            </w:r>
          </w:p>
          <w:p>
            <w:pPr>
              <w:tabs>
                <w:tab w:val="left" w:pos="810"/>
              </w:tabs>
              <w:spacing w:line="360" w:lineRule="exact"/>
              <w:ind w:firstLine="488" w:firstLineChars="200"/>
              <w:rPr>
                <w:rFonts w:hint="eastAsia"/>
                <w:b/>
                <w:bCs/>
                <w:lang w:val="zh-CN"/>
              </w:rPr>
            </w:pPr>
            <w:r>
              <w:rPr>
                <w:rFonts w:hint="eastAsia"/>
                <w:b/>
                <w:bCs/>
                <w:lang w:val="zh-CN"/>
              </w:rPr>
              <w:t>提交账户：农安县政府采购中心</w:t>
            </w:r>
          </w:p>
          <w:p>
            <w:pPr>
              <w:tabs>
                <w:tab w:val="left" w:pos="810"/>
              </w:tabs>
              <w:spacing w:line="360" w:lineRule="exact"/>
              <w:ind w:firstLine="488" w:firstLineChars="200"/>
              <w:rPr>
                <w:rFonts w:hint="eastAsia"/>
                <w:b/>
                <w:bCs/>
                <w:lang w:val="zh-CN"/>
              </w:rPr>
            </w:pPr>
            <w:r>
              <w:rPr>
                <w:rFonts w:hint="eastAsia"/>
                <w:b/>
                <w:bCs/>
                <w:lang w:val="zh-CN"/>
              </w:rPr>
              <w:t>账    号：0710450011015300000085</w:t>
            </w:r>
          </w:p>
          <w:p>
            <w:pPr>
              <w:tabs>
                <w:tab w:val="left" w:pos="810"/>
              </w:tabs>
              <w:spacing w:line="360" w:lineRule="exact"/>
              <w:ind w:firstLine="488" w:firstLineChars="200"/>
              <w:rPr>
                <w:rFonts w:hint="eastAsia"/>
                <w:b/>
                <w:bCs/>
                <w:lang w:val="zh-CN"/>
              </w:rPr>
            </w:pPr>
            <w:r>
              <w:rPr>
                <w:rFonts w:hint="eastAsia"/>
                <w:b/>
                <w:bCs/>
                <w:lang w:val="zh-CN"/>
              </w:rPr>
              <w:t>开户行：吉林九台农村商业银行股份有限公司农安支行</w:t>
            </w:r>
          </w:p>
          <w:p>
            <w:pPr>
              <w:tabs>
                <w:tab w:val="left" w:pos="810"/>
              </w:tabs>
              <w:spacing w:line="360" w:lineRule="exact"/>
              <w:ind w:firstLine="488" w:firstLineChars="200"/>
              <w:rPr>
                <w:rFonts w:hint="eastAsia"/>
                <w:b/>
                <w:bCs/>
                <w:lang w:val="zh-CN"/>
              </w:rPr>
            </w:pPr>
            <w:r>
              <w:rPr>
                <w:rFonts w:hint="eastAsia"/>
                <w:b/>
                <w:bCs/>
                <w:lang w:val="zh-CN"/>
              </w:rPr>
              <w:t>行号：314241012379</w:t>
            </w:r>
          </w:p>
          <w:p>
            <w:pPr>
              <w:tabs>
                <w:tab w:val="left" w:pos="810"/>
              </w:tabs>
              <w:spacing w:line="360" w:lineRule="exact"/>
              <w:ind w:firstLine="488" w:firstLineChars="200"/>
              <w:rPr>
                <w:rFonts w:hint="eastAsia"/>
                <w:b/>
                <w:bCs/>
                <w:u w:val="single"/>
                <w:lang w:val="zh-CN"/>
              </w:rPr>
            </w:pPr>
            <w:r>
              <w:rPr>
                <w:b/>
                <w:u w:val="single"/>
              </w:rPr>
              <w:t>温馨提示：</w:t>
            </w:r>
            <w:r>
              <w:rPr>
                <w:rFonts w:hint="eastAsia"/>
                <w:b/>
                <w:u w:val="single"/>
              </w:rPr>
              <w:t>投标人</w:t>
            </w:r>
            <w:r>
              <w:rPr>
                <w:b/>
                <w:u w:val="single"/>
              </w:rPr>
              <w:t>在交纳投标保证金时，请在存款单备注中注明本项目名称，便于集中采购机构查询相关信息。</w:t>
            </w:r>
          </w:p>
          <w:p>
            <w:pPr>
              <w:adjustRightInd w:val="0"/>
              <w:snapToGrid w:val="0"/>
              <w:ind w:firstLine="488" w:firstLineChars="200"/>
              <w:rPr>
                <w:rFonts w:hint="eastAsia"/>
              </w:rPr>
            </w:pPr>
            <w:r>
              <w:rPr>
                <w:rFonts w:hint="eastAsia"/>
              </w:rPr>
              <w:t>如不按上述要求提交投标保证金，视为不响应招标文件，投标将被拒绝。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710" w:type="dxa"/>
            <w:tcBorders>
              <w:right w:val="single" w:color="auto" w:sz="4" w:space="0"/>
            </w:tcBorders>
            <w:vAlign w:val="center"/>
          </w:tcPr>
          <w:p>
            <w:pPr>
              <w:adjustRightInd w:val="0"/>
              <w:snapToGrid w:val="0"/>
              <w:jc w:val="center"/>
              <w:rPr>
                <w:rFonts w:hint="eastAsia"/>
              </w:rPr>
            </w:pPr>
            <w:r>
              <w:rPr>
                <w:rFonts w:hint="eastAsia"/>
              </w:rPr>
              <w:t>21</w:t>
            </w:r>
          </w:p>
        </w:tc>
        <w:tc>
          <w:tcPr>
            <w:tcW w:w="1984" w:type="dxa"/>
            <w:tcBorders>
              <w:left w:val="single" w:color="auto" w:sz="4" w:space="0"/>
            </w:tcBorders>
            <w:vAlign w:val="center"/>
          </w:tcPr>
          <w:p>
            <w:pPr>
              <w:adjustRightInd w:val="0"/>
              <w:snapToGrid w:val="0"/>
              <w:rPr>
                <w:rFonts w:hint="eastAsia"/>
                <w:b/>
              </w:rPr>
            </w:pPr>
            <w:r>
              <w:rPr>
                <w:rFonts w:hint="eastAsia"/>
                <w:b/>
              </w:rPr>
              <w:t>投标保证金退还</w:t>
            </w:r>
          </w:p>
        </w:tc>
        <w:tc>
          <w:tcPr>
            <w:tcW w:w="6657" w:type="dxa"/>
            <w:vAlign w:val="center"/>
          </w:tcPr>
          <w:p>
            <w:pPr>
              <w:snapToGrid w:val="0"/>
              <w:ind w:firstLine="488" w:firstLineChars="200"/>
              <w:rPr>
                <w:rFonts w:hint="eastAsia"/>
                <w:bCs/>
                <w:u w:val="single"/>
                <w:lang w:val="zh-CN"/>
              </w:rPr>
            </w:pPr>
            <w:r>
              <w:rPr>
                <w:rFonts w:hint="eastAsia"/>
                <w:bCs/>
                <w:color w:val="000000"/>
                <w:highlight w:val="yellow"/>
              </w:rPr>
              <w:t>采用电汇、转账或者网银等方式提交的，投标保证金将直接退还至投标人交纳时的账户，不以现金方式退还。</w:t>
            </w:r>
          </w:p>
          <w:p>
            <w:pPr>
              <w:snapToGrid w:val="0"/>
              <w:ind w:firstLine="488" w:firstLineChars="200"/>
              <w:rPr>
                <w:del w:id="0" w:author="Admin" w:date="2020-08-31T09:17:00Z"/>
                <w:rFonts w:hint="eastAsia"/>
                <w:bCs/>
                <w:u w:val="single"/>
                <w:lang w:val="zh-CN"/>
              </w:rPr>
            </w:pPr>
            <w:r>
              <w:rPr>
                <w:rFonts w:hint="eastAsia"/>
                <w:bCs/>
                <w:u w:val="single"/>
                <w:lang w:val="zh-CN"/>
              </w:rPr>
              <w:t>在中标结果公示后，未中标的投标人持</w:t>
            </w:r>
            <w:r>
              <w:rPr>
                <w:rFonts w:hint="eastAsia"/>
                <w:b/>
                <w:bCs/>
                <w:u w:val="single"/>
                <w:lang w:val="zh-CN"/>
              </w:rPr>
              <w:t>退还投标保证金相关资料</w:t>
            </w:r>
            <w:r>
              <w:rPr>
                <w:rFonts w:hint="eastAsia"/>
                <w:bCs/>
                <w:u w:val="single"/>
                <w:lang w:val="zh-CN"/>
              </w:rPr>
              <w:t>到农安县政府采购中心办理投标保证金（不计利息）的退还手续。</w:t>
            </w:r>
            <w:r>
              <w:rPr>
                <w:rFonts w:hint="eastAsia"/>
                <w:u w:val="single"/>
                <w:lang w:val="zh-CN"/>
              </w:rPr>
              <w:t>中标人的投标保证金，在中标人交纳履约保证金并按规定签署合同后，申请办理</w:t>
            </w:r>
            <w:r>
              <w:rPr>
                <w:rFonts w:hint="eastAsia"/>
                <w:bCs/>
                <w:u w:val="single"/>
                <w:lang w:val="zh-CN"/>
              </w:rPr>
              <w:t>投标保证金退还手续。</w:t>
            </w:r>
          </w:p>
          <w:p>
            <w:pPr>
              <w:snapToGrid w:val="0"/>
              <w:ind w:firstLine="488" w:firstLineChars="200"/>
              <w:rPr>
                <w:rFonts w:hint="eastAsia"/>
                <w:b/>
                <w:bCs/>
                <w:u w:val="single"/>
                <w:lang w:val="zh-CN"/>
              </w:rPr>
            </w:pPr>
            <w:r>
              <w:rPr>
                <w:rFonts w:hint="eastAsia"/>
                <w:b/>
                <w:bCs/>
                <w:u w:val="single"/>
                <w:lang w:val="zh-CN"/>
              </w:rPr>
              <w:t>（投标人可在开标当日递交退还投标保证金相关资料）</w:t>
            </w:r>
          </w:p>
          <w:p>
            <w:pPr>
              <w:ind w:firstLine="477" w:firstLineChars="196"/>
              <w:rPr>
                <w:rFonts w:hint="eastAsia"/>
                <w:b/>
                <w:bCs/>
                <w:lang w:val="zh-CN"/>
              </w:rPr>
            </w:pPr>
            <w:r>
              <w:rPr>
                <w:rFonts w:hint="eastAsia"/>
                <w:b/>
                <w:bCs/>
                <w:lang w:val="zh-CN"/>
              </w:rPr>
              <w:t xml:space="preserve">申请退还投标保证金需要向采购代理机构提交以下资料： </w:t>
            </w:r>
          </w:p>
          <w:p>
            <w:pPr>
              <w:ind w:firstLine="477" w:firstLineChars="196"/>
              <w:rPr>
                <w:rFonts w:hint="eastAsia"/>
                <w:b/>
                <w:bCs/>
                <w:lang w:val="zh-CN"/>
              </w:rPr>
            </w:pPr>
            <w:r>
              <w:rPr>
                <w:rFonts w:hint="eastAsia"/>
                <w:b/>
                <w:bCs/>
                <w:lang w:val="zh-CN"/>
              </w:rPr>
              <w:t>(1)收到退还保证金收据；</w:t>
            </w:r>
          </w:p>
          <w:p>
            <w:pPr>
              <w:ind w:firstLine="477" w:firstLineChars="196"/>
              <w:rPr>
                <w:rFonts w:hint="eastAsia"/>
                <w:b/>
                <w:bCs/>
                <w:lang w:val="zh-CN"/>
              </w:rPr>
            </w:pPr>
            <w:r>
              <w:rPr>
                <w:rFonts w:hint="eastAsia"/>
                <w:b/>
                <w:bCs/>
                <w:lang w:val="zh-CN"/>
              </w:rPr>
              <w:t>(2)交纳投标保证金银行汇款票据复印件；</w:t>
            </w:r>
          </w:p>
          <w:p>
            <w:pPr>
              <w:ind w:firstLine="477" w:firstLineChars="196"/>
              <w:rPr>
                <w:rFonts w:hint="eastAsia"/>
                <w:b/>
                <w:bCs/>
                <w:lang w:val="zh-CN"/>
              </w:rPr>
            </w:pPr>
            <w:r>
              <w:rPr>
                <w:rFonts w:hint="eastAsia"/>
                <w:b/>
                <w:bCs/>
                <w:lang w:val="zh-CN"/>
              </w:rPr>
              <w:t>(3)银行开户许可证复印件；</w:t>
            </w:r>
          </w:p>
          <w:p>
            <w:pPr>
              <w:ind w:firstLine="477" w:firstLineChars="196"/>
              <w:rPr>
                <w:rFonts w:hint="eastAsia"/>
                <w:b/>
                <w:bCs/>
                <w:lang w:val="zh-CN"/>
              </w:rPr>
            </w:pPr>
            <w:r>
              <w:rPr>
                <w:rFonts w:hint="eastAsia"/>
                <w:b/>
                <w:bCs/>
                <w:lang w:val="zh-CN"/>
              </w:rPr>
              <w:t>备  注:</w:t>
            </w:r>
          </w:p>
          <w:p>
            <w:pPr>
              <w:ind w:firstLine="477" w:firstLineChars="196"/>
              <w:rPr>
                <w:rFonts w:hint="eastAsia"/>
                <w:b/>
                <w:bCs/>
                <w:lang w:val="zh-CN"/>
              </w:rPr>
            </w:pPr>
            <w:r>
              <w:rPr>
                <w:rFonts w:hint="eastAsia"/>
                <w:b/>
                <w:bCs/>
                <w:lang w:val="zh-CN"/>
              </w:rPr>
              <w:t>(1)投标人收到退还投标保证金收据内容格式:</w:t>
            </w:r>
          </w:p>
          <w:p>
            <w:pPr>
              <w:jc w:val="center"/>
              <w:rPr>
                <w:rFonts w:hint="eastAsia"/>
                <w:b/>
                <w:bCs/>
                <w:lang w:val="zh-CN"/>
              </w:rPr>
            </w:pPr>
            <w:r>
              <w:rPr>
                <w:rFonts w:hint="eastAsia"/>
                <w:b/>
                <w:bCs/>
                <w:lang w:val="zh-CN"/>
              </w:rPr>
              <w:t>收   据</w:t>
            </w:r>
          </w:p>
          <w:p>
            <w:pPr>
              <w:ind w:firstLine="488" w:firstLineChars="200"/>
              <w:rPr>
                <w:rFonts w:hint="eastAsia"/>
                <w:b/>
                <w:bCs/>
                <w:lang w:val="zh-CN"/>
              </w:rPr>
            </w:pPr>
            <w:r>
              <w:rPr>
                <w:rFonts w:hint="eastAsia"/>
                <w:b/>
                <w:bCs/>
                <w:lang w:val="zh-CN"/>
              </w:rPr>
              <w:t>收到农安县政府采购中心退还**项目投标保证金大写**万元(小写**万元)。</w:t>
            </w:r>
          </w:p>
          <w:p>
            <w:pPr>
              <w:ind w:firstLine="488" w:firstLineChars="200"/>
              <w:rPr>
                <w:rFonts w:hint="eastAsia"/>
                <w:b/>
                <w:bCs/>
                <w:lang w:val="zh-CN"/>
              </w:rPr>
            </w:pPr>
            <w:r>
              <w:rPr>
                <w:rFonts w:hint="eastAsia"/>
                <w:b/>
                <w:bCs/>
                <w:lang w:val="zh-CN"/>
              </w:rPr>
              <w:t>开户行:**</w:t>
            </w:r>
          </w:p>
          <w:p>
            <w:pPr>
              <w:ind w:firstLine="488" w:firstLineChars="200"/>
              <w:rPr>
                <w:rFonts w:hint="eastAsia"/>
                <w:b/>
                <w:bCs/>
                <w:lang w:val="zh-CN"/>
              </w:rPr>
            </w:pPr>
            <w:r>
              <w:rPr>
                <w:rFonts w:hint="eastAsia"/>
                <w:b/>
                <w:bCs/>
                <w:lang w:val="zh-CN"/>
              </w:rPr>
              <w:t>银行账号:**</w:t>
            </w:r>
          </w:p>
          <w:p>
            <w:pPr>
              <w:ind w:firstLine="488" w:firstLineChars="200"/>
              <w:rPr>
                <w:rFonts w:hint="eastAsia"/>
                <w:b/>
                <w:bCs/>
                <w:lang w:val="zh-CN"/>
              </w:rPr>
            </w:pPr>
            <w:r>
              <w:rPr>
                <w:rFonts w:hint="eastAsia"/>
                <w:b/>
                <w:bCs/>
                <w:lang w:val="zh-CN"/>
              </w:rPr>
              <w:t>联系人: **</w:t>
            </w:r>
          </w:p>
          <w:p>
            <w:pPr>
              <w:ind w:firstLine="488" w:firstLineChars="200"/>
              <w:rPr>
                <w:rFonts w:hint="eastAsia"/>
                <w:b/>
                <w:bCs/>
                <w:lang w:val="zh-CN"/>
              </w:rPr>
            </w:pPr>
            <w:r>
              <w:rPr>
                <w:rFonts w:hint="eastAsia"/>
                <w:b/>
                <w:bCs/>
                <w:lang w:val="zh-CN"/>
              </w:rPr>
              <w:t>联系电话: **</w:t>
            </w:r>
          </w:p>
          <w:p>
            <w:pPr>
              <w:snapToGrid w:val="0"/>
              <w:ind w:firstLine="488" w:firstLineChars="200"/>
              <w:rPr>
                <w:rFonts w:hint="eastAsia"/>
                <w:b/>
                <w:bCs/>
                <w:lang w:val="zh-CN"/>
              </w:rPr>
            </w:pPr>
            <w:r>
              <w:rPr>
                <w:rFonts w:hint="eastAsia"/>
                <w:b/>
                <w:bCs/>
                <w:highlight w:val="yellow"/>
                <w:lang w:val="zh-CN"/>
              </w:rPr>
              <w:t>加盖投标人财务章(鲜章)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710" w:type="dxa"/>
            <w:tcBorders>
              <w:right w:val="single" w:color="auto" w:sz="4" w:space="0"/>
            </w:tcBorders>
            <w:vAlign w:val="center"/>
          </w:tcPr>
          <w:p>
            <w:pPr>
              <w:adjustRightInd w:val="0"/>
              <w:snapToGrid w:val="0"/>
              <w:jc w:val="center"/>
              <w:rPr>
                <w:rFonts w:hint="eastAsia"/>
              </w:rPr>
            </w:pPr>
            <w:r>
              <w:rPr>
                <w:rFonts w:hint="eastAsia"/>
              </w:rPr>
              <w:t>22</w:t>
            </w:r>
          </w:p>
        </w:tc>
        <w:tc>
          <w:tcPr>
            <w:tcW w:w="1984" w:type="dxa"/>
            <w:tcBorders>
              <w:left w:val="single" w:color="auto" w:sz="4" w:space="0"/>
            </w:tcBorders>
            <w:vAlign w:val="center"/>
          </w:tcPr>
          <w:p>
            <w:pPr>
              <w:adjustRightInd w:val="0"/>
              <w:snapToGrid w:val="0"/>
              <w:rPr>
                <w:rFonts w:hint="eastAsia"/>
                <w:highlight w:val="yellow"/>
              </w:rPr>
            </w:pPr>
            <w:r>
              <w:rPr>
                <w:rFonts w:hint="eastAsia"/>
                <w:highlight w:val="yellow"/>
              </w:rPr>
              <w:t>履约保证金</w:t>
            </w:r>
          </w:p>
        </w:tc>
        <w:tc>
          <w:tcPr>
            <w:tcW w:w="6657" w:type="dxa"/>
            <w:vAlign w:val="center"/>
          </w:tcPr>
          <w:p>
            <w:pPr>
              <w:adjustRightInd w:val="0"/>
              <w:snapToGrid w:val="0"/>
              <w:ind w:firstLine="488" w:firstLineChars="200"/>
              <w:rPr>
                <w:highlight w:val="yellow"/>
              </w:rPr>
            </w:pPr>
            <w:r>
              <w:rPr>
                <w:rFonts w:hint="eastAsia"/>
                <w:highlight w:val="yellow"/>
              </w:rPr>
              <w:t>履约保证金为中标金额的5%（人民币，取整数位到百元），中标人应在签订政府采购合同前向采购人交纳履约保证金。</w:t>
            </w:r>
          </w:p>
          <w:p>
            <w:pPr>
              <w:adjustRightInd w:val="0"/>
              <w:snapToGrid w:val="0"/>
              <w:ind w:firstLine="488" w:firstLineChars="200"/>
              <w:rPr>
                <w:highlight w:val="yellow"/>
              </w:rPr>
            </w:pPr>
            <w:r>
              <w:rPr>
                <w:rFonts w:hint="eastAsia"/>
                <w:highlight w:val="yellow"/>
              </w:rPr>
              <w:t>履约保证金可以采取支票、汇票、网上银行支付或者金融机构、担保机构出具的保函等形式，在履约完毕后由采购人自行返还，不计利息。</w:t>
            </w:r>
          </w:p>
          <w:p>
            <w:pPr>
              <w:adjustRightInd w:val="0"/>
              <w:snapToGrid w:val="0"/>
              <w:ind w:firstLine="488" w:firstLineChars="200"/>
              <w:rPr>
                <w:highlight w:val="yellow"/>
              </w:rPr>
            </w:pPr>
            <w:r>
              <w:rPr>
                <w:rFonts w:hint="eastAsia"/>
                <w:highlight w:val="yellow"/>
              </w:rPr>
              <w:t>采用非保函方式的，履约保证金存入采购人指定账户后，中标人持采购人开具的收据复印件加盖采购人公章（鲜章）到农安县政府采购中心备案；采用保函方式的，将保函复印件加盖采购人公章（鲜章）送至农安县政府采购中心备案。</w:t>
            </w:r>
          </w:p>
          <w:p>
            <w:pPr>
              <w:adjustRightInd w:val="0"/>
              <w:snapToGrid w:val="0"/>
              <w:rPr>
                <w:rFonts w:hint="eastAsia"/>
                <w:highlight w:val="yellow"/>
              </w:rPr>
            </w:pPr>
            <w:r>
              <w:rPr>
                <w:rFonts w:hint="eastAsia"/>
                <w:highlight w:val="yellow"/>
              </w:rPr>
              <w:t>中标人交纳履约保证金须在转账凭证备注栏里填写采购项目名称。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710" w:type="dxa"/>
            <w:tcBorders>
              <w:right w:val="single" w:color="auto" w:sz="4" w:space="0"/>
            </w:tcBorders>
            <w:vAlign w:val="center"/>
          </w:tcPr>
          <w:p>
            <w:pPr>
              <w:adjustRightInd w:val="0"/>
              <w:snapToGrid w:val="0"/>
              <w:jc w:val="center"/>
              <w:rPr>
                <w:rFonts w:hint="eastAsia"/>
              </w:rPr>
            </w:pPr>
            <w:r>
              <w:rPr>
                <w:rFonts w:hint="eastAsia"/>
              </w:rPr>
              <w:t>23</w:t>
            </w:r>
          </w:p>
        </w:tc>
        <w:tc>
          <w:tcPr>
            <w:tcW w:w="1984" w:type="dxa"/>
            <w:tcBorders>
              <w:left w:val="single" w:color="auto" w:sz="4" w:space="0"/>
            </w:tcBorders>
            <w:vAlign w:val="center"/>
          </w:tcPr>
          <w:p>
            <w:pPr>
              <w:adjustRightInd w:val="0"/>
              <w:snapToGrid w:val="0"/>
              <w:rPr>
                <w:rFonts w:hint="eastAsia"/>
              </w:rPr>
            </w:pPr>
            <w:r>
              <w:rPr>
                <w:rFonts w:hint="eastAsia"/>
              </w:rPr>
              <w:t>质量标准</w:t>
            </w:r>
          </w:p>
        </w:tc>
        <w:tc>
          <w:tcPr>
            <w:tcW w:w="6657" w:type="dxa"/>
            <w:vAlign w:val="center"/>
          </w:tcPr>
          <w:p>
            <w:pPr>
              <w:adjustRightInd w:val="0"/>
              <w:snapToGrid w:val="0"/>
              <w:rPr>
                <w:rFonts w:hint="eastAsia"/>
              </w:rPr>
            </w:pPr>
            <w:r>
              <w:rPr>
                <w:rFonts w:hint="eastAsia"/>
              </w:rPr>
              <w:t>符合国家、相关行业标准和招标文件等相关要求。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710" w:type="dxa"/>
            <w:tcBorders>
              <w:right w:val="single" w:color="auto" w:sz="4" w:space="0"/>
            </w:tcBorders>
            <w:vAlign w:val="center"/>
          </w:tcPr>
          <w:p>
            <w:pPr>
              <w:adjustRightInd w:val="0"/>
              <w:snapToGrid w:val="0"/>
              <w:jc w:val="center"/>
              <w:rPr>
                <w:rFonts w:hint="eastAsia"/>
              </w:rPr>
            </w:pPr>
            <w:r>
              <w:rPr>
                <w:rFonts w:hint="eastAsia"/>
              </w:rPr>
              <w:t>24</w:t>
            </w:r>
          </w:p>
        </w:tc>
        <w:tc>
          <w:tcPr>
            <w:tcW w:w="1984" w:type="dxa"/>
            <w:tcBorders>
              <w:left w:val="single" w:color="auto" w:sz="4" w:space="0"/>
            </w:tcBorders>
            <w:vAlign w:val="center"/>
          </w:tcPr>
          <w:p>
            <w:pPr>
              <w:adjustRightInd w:val="0"/>
              <w:snapToGrid w:val="0"/>
              <w:rPr>
                <w:rFonts w:hint="eastAsia"/>
              </w:rPr>
            </w:pPr>
            <w:r>
              <w:rPr>
                <w:rFonts w:hint="eastAsia"/>
              </w:rPr>
              <w:t>验收标准</w:t>
            </w:r>
          </w:p>
        </w:tc>
        <w:tc>
          <w:tcPr>
            <w:tcW w:w="6657" w:type="dxa"/>
            <w:vAlign w:val="center"/>
          </w:tcPr>
          <w:p>
            <w:pPr>
              <w:adjustRightInd w:val="0"/>
              <w:snapToGrid w:val="0"/>
              <w:rPr>
                <w:rFonts w:hint="eastAsia"/>
              </w:rPr>
            </w:pPr>
            <w:r>
              <w:rPr>
                <w:rFonts w:hint="eastAsia"/>
              </w:rPr>
              <w:t>符合国家、相关行业标准和招标文件等相关要求。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710" w:type="dxa"/>
            <w:tcBorders>
              <w:right w:val="single" w:color="auto" w:sz="4" w:space="0"/>
            </w:tcBorders>
            <w:vAlign w:val="center"/>
          </w:tcPr>
          <w:p>
            <w:pPr>
              <w:adjustRightInd w:val="0"/>
              <w:snapToGrid w:val="0"/>
              <w:jc w:val="center"/>
              <w:rPr>
                <w:rFonts w:hint="eastAsia"/>
              </w:rPr>
            </w:pPr>
            <w:r>
              <w:rPr>
                <w:rFonts w:hint="eastAsia"/>
              </w:rPr>
              <w:t>25</w:t>
            </w:r>
          </w:p>
        </w:tc>
        <w:tc>
          <w:tcPr>
            <w:tcW w:w="1984" w:type="dxa"/>
            <w:tcBorders>
              <w:left w:val="single" w:color="auto" w:sz="4" w:space="0"/>
            </w:tcBorders>
            <w:vAlign w:val="center"/>
          </w:tcPr>
          <w:p>
            <w:pPr>
              <w:adjustRightInd w:val="0"/>
              <w:snapToGrid w:val="0"/>
              <w:rPr>
                <w:rFonts w:hint="eastAsia"/>
              </w:rPr>
            </w:pPr>
            <w:r>
              <w:rPr>
                <w:rFonts w:hint="eastAsia"/>
              </w:rPr>
              <w:t>评标方法</w:t>
            </w:r>
          </w:p>
        </w:tc>
        <w:tc>
          <w:tcPr>
            <w:tcW w:w="6657" w:type="dxa"/>
            <w:vAlign w:val="center"/>
          </w:tcPr>
          <w:p>
            <w:pPr>
              <w:adjustRightInd w:val="0"/>
              <w:snapToGrid w:val="0"/>
              <w:rPr>
                <w:rFonts w:hint="eastAsia"/>
              </w:rPr>
            </w:pPr>
            <w:r>
              <w:rPr>
                <w:rFonts w:hint="eastAsia"/>
                <w:highlight w:val="yellow"/>
              </w:rPr>
              <w:t>低价中标法：</w:t>
            </w:r>
            <w:r>
              <w:rPr>
                <w:rFonts w:hint="eastAsia"/>
                <w:b/>
                <w:lang w:val="zh-CN"/>
              </w:rPr>
              <w:t>经资格性审查和符合性审查（投标文件完全实质性响应招标文件要求）全部合格的投标人报价最低者中标。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710" w:type="dxa"/>
            <w:tcBorders>
              <w:right w:val="single" w:color="auto" w:sz="4" w:space="0"/>
            </w:tcBorders>
            <w:vAlign w:val="center"/>
          </w:tcPr>
          <w:p>
            <w:pPr>
              <w:adjustRightInd w:val="0"/>
              <w:snapToGrid w:val="0"/>
              <w:jc w:val="center"/>
              <w:rPr>
                <w:rFonts w:hint="eastAsia"/>
              </w:rPr>
            </w:pPr>
            <w:r>
              <w:rPr>
                <w:rFonts w:hint="eastAsia"/>
              </w:rPr>
              <w:t>26</w:t>
            </w:r>
          </w:p>
        </w:tc>
        <w:tc>
          <w:tcPr>
            <w:tcW w:w="1984" w:type="dxa"/>
            <w:tcBorders>
              <w:left w:val="single" w:color="auto" w:sz="4" w:space="0"/>
            </w:tcBorders>
            <w:vAlign w:val="center"/>
          </w:tcPr>
          <w:p>
            <w:pPr>
              <w:tabs>
                <w:tab w:val="left" w:pos="810"/>
              </w:tabs>
              <w:rPr>
                <w:rFonts w:hint="eastAsia"/>
              </w:rPr>
            </w:pPr>
            <w:r>
              <w:rPr>
                <w:rFonts w:hint="eastAsia"/>
              </w:rPr>
              <w:t xml:space="preserve">中标公示 </w:t>
            </w:r>
          </w:p>
        </w:tc>
        <w:tc>
          <w:tcPr>
            <w:tcW w:w="6657" w:type="dxa"/>
            <w:vAlign w:val="center"/>
          </w:tcPr>
          <w:p>
            <w:pPr>
              <w:tabs>
                <w:tab w:val="left" w:pos="810"/>
              </w:tabs>
              <w:rPr>
                <w:rFonts w:hint="eastAsia"/>
              </w:rPr>
            </w:pPr>
            <w:r>
              <w:rPr>
                <w:rFonts w:hint="eastAsia"/>
              </w:rPr>
              <w:t>评标结束后将在“吉林省公共资源交易公共服务平台”、“长春市公共资源交易网”、“农安县人民政府网”上发布中标公示。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710" w:type="dxa"/>
            <w:tcBorders>
              <w:right w:val="single" w:color="auto" w:sz="4" w:space="0"/>
            </w:tcBorders>
            <w:vAlign w:val="center"/>
          </w:tcPr>
          <w:p>
            <w:pPr>
              <w:adjustRightInd w:val="0"/>
              <w:snapToGrid w:val="0"/>
              <w:jc w:val="center"/>
              <w:rPr>
                <w:rFonts w:hint="eastAsia"/>
              </w:rPr>
            </w:pPr>
            <w:r>
              <w:rPr>
                <w:rFonts w:hint="eastAsia"/>
              </w:rPr>
              <w:t>27</w:t>
            </w:r>
          </w:p>
        </w:tc>
        <w:tc>
          <w:tcPr>
            <w:tcW w:w="1984" w:type="dxa"/>
            <w:tcBorders>
              <w:left w:val="single" w:color="auto" w:sz="4" w:space="0"/>
            </w:tcBorders>
            <w:vAlign w:val="center"/>
          </w:tcPr>
          <w:p>
            <w:pPr>
              <w:tabs>
                <w:tab w:val="left" w:pos="810"/>
              </w:tabs>
              <w:rPr>
                <w:rFonts w:hint="eastAsia"/>
              </w:rPr>
            </w:pPr>
            <w:r>
              <w:rPr>
                <w:rFonts w:hint="eastAsia"/>
                <w:b/>
              </w:rPr>
              <w:t>投标样品</w:t>
            </w:r>
          </w:p>
        </w:tc>
        <w:tc>
          <w:tcPr>
            <w:tcW w:w="6657" w:type="dxa"/>
            <w:vAlign w:val="center"/>
          </w:tcPr>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498" w:type="dxa"/>
                  <w:vAlign w:val="center"/>
                </w:tcPr>
                <w:p>
                  <w:pPr>
                    <w:jc w:val="center"/>
                    <w:rPr>
                      <w:rFonts w:hint="eastAsia"/>
                      <w:b/>
                    </w:rPr>
                  </w:pPr>
                  <w:r>
                    <w:rPr>
                      <w:rFonts w:hint="eastAsia"/>
                      <w:b/>
                    </w:rPr>
                    <w:t>√</w:t>
                  </w:r>
                </w:p>
              </w:tc>
              <w:tc>
                <w:tcPr>
                  <w:tcW w:w="851" w:type="dxa"/>
                  <w:vAlign w:val="center"/>
                </w:tcPr>
                <w:p>
                  <w:pPr>
                    <w:jc w:val="center"/>
                    <w:rPr>
                      <w:rFonts w:hint="eastAsia"/>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498" w:type="dxa"/>
                </w:tcPr>
                <w:p>
                  <w:pPr>
                    <w:rPr>
                      <w:rFonts w:hint="eastAsia"/>
                      <w:b/>
                    </w:rPr>
                  </w:pPr>
                  <w:r>
                    <w:rPr>
                      <w:rFonts w:hint="eastAsia"/>
                      <w:b/>
                    </w:rPr>
                    <w:t>□</w:t>
                  </w:r>
                </w:p>
              </w:tc>
              <w:tc>
                <w:tcPr>
                  <w:tcW w:w="851" w:type="dxa"/>
                </w:tcPr>
                <w:p>
                  <w:pPr>
                    <w:jc w:val="center"/>
                    <w:rPr>
                      <w:rFonts w:hint="eastAsia"/>
                      <w:b/>
                    </w:rPr>
                  </w:pPr>
                  <w:r>
                    <w:rPr>
                      <w:rFonts w:hint="eastAsia"/>
                      <w:b/>
                    </w:rPr>
                    <w:t>是</w:t>
                  </w:r>
                </w:p>
              </w:tc>
            </w:tr>
          </w:tbl>
          <w:p>
            <w:pPr>
              <w:tabs>
                <w:tab w:val="left" w:pos="810"/>
              </w:tabs>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710" w:type="dxa"/>
            <w:tcBorders>
              <w:right w:val="single" w:color="auto" w:sz="4" w:space="0"/>
            </w:tcBorders>
            <w:vAlign w:val="center"/>
          </w:tcPr>
          <w:p>
            <w:pPr>
              <w:adjustRightInd w:val="0"/>
              <w:snapToGrid w:val="0"/>
              <w:jc w:val="center"/>
              <w:rPr>
                <w:rFonts w:hint="eastAsia"/>
              </w:rPr>
            </w:pPr>
            <w:r>
              <w:rPr>
                <w:rFonts w:hint="eastAsia"/>
              </w:rPr>
              <w:t>28</w:t>
            </w:r>
          </w:p>
        </w:tc>
        <w:tc>
          <w:tcPr>
            <w:tcW w:w="1984" w:type="dxa"/>
            <w:tcBorders>
              <w:left w:val="single" w:color="auto" w:sz="4" w:space="0"/>
            </w:tcBorders>
            <w:vAlign w:val="center"/>
          </w:tcPr>
          <w:p>
            <w:pPr>
              <w:tabs>
                <w:tab w:val="left" w:pos="810"/>
              </w:tabs>
              <w:rPr>
                <w:rFonts w:hint="eastAsia"/>
              </w:rPr>
            </w:pPr>
            <w:r>
              <w:rPr>
                <w:rFonts w:hint="eastAsia"/>
              </w:rPr>
              <w:t>资格审查方式</w:t>
            </w:r>
          </w:p>
        </w:tc>
        <w:tc>
          <w:tcPr>
            <w:tcW w:w="6657" w:type="dxa"/>
            <w:vAlign w:val="center"/>
          </w:tcPr>
          <w:p>
            <w:pPr>
              <w:tabs>
                <w:tab w:val="left" w:pos="810"/>
              </w:tabs>
              <w:rPr>
                <w:rFonts w:hint="eastAsia"/>
              </w:rPr>
            </w:pPr>
            <w:r>
              <w:rPr>
                <w:rFonts w:hint="eastAsia"/>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710" w:type="dxa"/>
            <w:tcBorders>
              <w:right w:val="single" w:color="auto" w:sz="4" w:space="0"/>
            </w:tcBorders>
            <w:vAlign w:val="center"/>
          </w:tcPr>
          <w:p>
            <w:pPr>
              <w:adjustRightInd w:val="0"/>
              <w:snapToGrid w:val="0"/>
              <w:jc w:val="center"/>
              <w:rPr>
                <w:rFonts w:hint="eastAsia"/>
              </w:rPr>
            </w:pPr>
            <w:r>
              <w:rPr>
                <w:rFonts w:hint="eastAsia"/>
              </w:rPr>
              <w:t>29</w:t>
            </w:r>
          </w:p>
        </w:tc>
        <w:tc>
          <w:tcPr>
            <w:tcW w:w="1984" w:type="dxa"/>
            <w:tcBorders>
              <w:left w:val="single" w:color="auto" w:sz="4" w:space="0"/>
            </w:tcBorders>
            <w:vAlign w:val="center"/>
          </w:tcPr>
          <w:p>
            <w:pPr>
              <w:adjustRightInd w:val="0"/>
              <w:snapToGrid w:val="0"/>
              <w:rPr>
                <w:rFonts w:hint="eastAsia"/>
              </w:rPr>
            </w:pPr>
            <w:r>
              <w:rPr>
                <w:rFonts w:hint="eastAsia"/>
              </w:rPr>
              <w:t>标前答疑会</w:t>
            </w:r>
          </w:p>
        </w:tc>
        <w:tc>
          <w:tcPr>
            <w:tcW w:w="6657" w:type="dxa"/>
            <w:vAlign w:val="center"/>
          </w:tcPr>
          <w:p>
            <w:pPr>
              <w:adjustRightInd w:val="0"/>
              <w:snapToGrid w:val="0"/>
              <w:rPr>
                <w:rFonts w:hint="eastAsia"/>
              </w:rPr>
            </w:pPr>
            <w:r>
              <w:rPr>
                <w:rFonts w:hint="eastAsia"/>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atLeast"/>
        </w:trPr>
        <w:tc>
          <w:tcPr>
            <w:tcW w:w="710" w:type="dxa"/>
            <w:tcBorders>
              <w:bottom w:val="single" w:color="auto" w:sz="6" w:space="0"/>
              <w:right w:val="single" w:color="auto" w:sz="4" w:space="0"/>
            </w:tcBorders>
            <w:vAlign w:val="center"/>
          </w:tcPr>
          <w:p>
            <w:pPr>
              <w:adjustRightInd w:val="0"/>
              <w:snapToGrid w:val="0"/>
              <w:jc w:val="center"/>
              <w:rPr>
                <w:rFonts w:hint="eastAsia"/>
              </w:rPr>
            </w:pPr>
            <w:r>
              <w:rPr>
                <w:rFonts w:hint="eastAsia"/>
              </w:rPr>
              <w:t>30</w:t>
            </w:r>
          </w:p>
        </w:tc>
        <w:tc>
          <w:tcPr>
            <w:tcW w:w="1984" w:type="dxa"/>
            <w:tcBorders>
              <w:left w:val="single" w:color="auto" w:sz="4" w:space="0"/>
              <w:bottom w:val="single" w:color="auto" w:sz="6" w:space="0"/>
            </w:tcBorders>
            <w:vAlign w:val="center"/>
          </w:tcPr>
          <w:p>
            <w:pPr>
              <w:tabs>
                <w:tab w:val="left" w:pos="810"/>
              </w:tabs>
              <w:rPr>
                <w:rFonts w:hint="eastAsia"/>
                <w:b/>
                <w:highlight w:val="yellow"/>
              </w:rPr>
            </w:pPr>
            <w:r>
              <w:rPr>
                <w:rFonts w:hint="eastAsia"/>
                <w:b/>
                <w:highlight w:val="yellow"/>
              </w:rPr>
              <w:t>同一品牌</w:t>
            </w:r>
          </w:p>
        </w:tc>
        <w:tc>
          <w:tcPr>
            <w:tcW w:w="6657" w:type="dxa"/>
            <w:tcBorders>
              <w:bottom w:val="single" w:color="auto" w:sz="6" w:space="0"/>
            </w:tcBorders>
            <w:vAlign w:val="center"/>
          </w:tcPr>
          <w:p>
            <w:pPr>
              <w:tabs>
                <w:tab w:val="left" w:pos="810"/>
              </w:tabs>
              <w:rPr>
                <w:rFonts w:hint="eastAsia"/>
                <w:b/>
              </w:rPr>
            </w:pPr>
            <w:r>
              <w:rPr>
                <w:rFonts w:hint="eastAsia"/>
                <w:b/>
                <w:highlight w:val="yellow"/>
              </w:rPr>
              <w:t>多家投标人提供的核心产品（</w:t>
            </w:r>
            <w:r>
              <w:rPr>
                <w:b/>
                <w:highlight w:val="yellow"/>
              </w:rPr>
              <w:t>村级服务站电脑设备</w:t>
            </w:r>
            <w:r>
              <w:rPr>
                <w:rFonts w:hint="eastAsia"/>
                <w:b/>
                <w:highlight w:val="yellow"/>
              </w:rPr>
              <w:t>）存在相同品牌产品的，按一家投标人计算，以其中通过资格审查、符合性审查且报价最低的参加评标；报价相同的，由采购人委托评标委员会按照摇球方式随机抽取确定一个投标人参加评标，其他投标无效。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710" w:type="dxa"/>
            <w:tcBorders>
              <w:right w:val="single" w:color="auto" w:sz="4" w:space="0"/>
            </w:tcBorders>
            <w:vAlign w:val="center"/>
          </w:tcPr>
          <w:p>
            <w:pPr>
              <w:adjustRightInd w:val="0"/>
              <w:snapToGrid w:val="0"/>
              <w:jc w:val="center"/>
              <w:rPr>
                <w:rFonts w:hint="eastAsia"/>
              </w:rPr>
            </w:pPr>
            <w:r>
              <w:rPr>
                <w:rFonts w:hint="eastAsia"/>
              </w:rPr>
              <w:t>31</w:t>
            </w:r>
          </w:p>
        </w:tc>
        <w:tc>
          <w:tcPr>
            <w:tcW w:w="1984" w:type="dxa"/>
            <w:tcBorders>
              <w:left w:val="single" w:color="auto" w:sz="4" w:space="0"/>
            </w:tcBorders>
            <w:vAlign w:val="center"/>
          </w:tcPr>
          <w:p>
            <w:pPr>
              <w:tabs>
                <w:tab w:val="left" w:pos="810"/>
              </w:tabs>
              <w:rPr>
                <w:rFonts w:hint="eastAsia"/>
              </w:rPr>
            </w:pPr>
            <w:r>
              <w:rPr>
                <w:rFonts w:hint="eastAsia"/>
              </w:rPr>
              <w:t>进口产品</w:t>
            </w:r>
          </w:p>
        </w:tc>
        <w:tc>
          <w:tcPr>
            <w:tcW w:w="6657" w:type="dxa"/>
            <w:vAlign w:val="center"/>
          </w:tcPr>
          <w:p>
            <w:pPr>
              <w:tabs>
                <w:tab w:val="left" w:pos="810"/>
              </w:tabs>
              <w:rPr>
                <w:rFonts w:hint="eastAsia"/>
              </w:rPr>
            </w:pPr>
            <w:r>
              <w:rPr>
                <w:rFonts w:hint="eastAsia"/>
              </w:rPr>
              <w:t>本项目不接受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710" w:type="dxa"/>
            <w:tcBorders>
              <w:right w:val="single" w:color="auto" w:sz="4" w:space="0"/>
            </w:tcBorders>
            <w:vAlign w:val="center"/>
          </w:tcPr>
          <w:p>
            <w:pPr>
              <w:adjustRightInd w:val="0"/>
              <w:snapToGrid w:val="0"/>
              <w:jc w:val="center"/>
              <w:rPr>
                <w:rFonts w:hint="eastAsia"/>
              </w:rPr>
            </w:pPr>
            <w:r>
              <w:rPr>
                <w:rFonts w:hint="eastAsia"/>
              </w:rPr>
              <w:t>32</w:t>
            </w:r>
          </w:p>
        </w:tc>
        <w:tc>
          <w:tcPr>
            <w:tcW w:w="1984" w:type="dxa"/>
            <w:tcBorders>
              <w:left w:val="single" w:color="auto" w:sz="4" w:space="0"/>
            </w:tcBorders>
            <w:vAlign w:val="center"/>
          </w:tcPr>
          <w:p>
            <w:pPr>
              <w:tabs>
                <w:tab w:val="left" w:pos="810"/>
              </w:tabs>
              <w:rPr>
                <w:rFonts w:hint="eastAsia"/>
                <w:b/>
              </w:rPr>
            </w:pPr>
            <w:r>
              <w:rPr>
                <w:rFonts w:hint="eastAsia"/>
                <w:b/>
              </w:rPr>
              <w:t>投标人入场</w:t>
            </w:r>
          </w:p>
        </w:tc>
        <w:tc>
          <w:tcPr>
            <w:tcW w:w="6657" w:type="dxa"/>
            <w:vAlign w:val="center"/>
          </w:tcPr>
          <w:p>
            <w:pPr>
              <w:tabs>
                <w:tab w:val="left" w:pos="810"/>
              </w:tabs>
              <w:rPr>
                <w:rFonts w:hint="eastAsia"/>
                <w:b/>
              </w:rPr>
            </w:pPr>
            <w:r>
              <w:rPr>
                <w:rFonts w:hint="eastAsia"/>
                <w:b/>
              </w:rPr>
              <w:t>投标人需要出示有效身份证原件和单独递交一份法人代表授权书（如果法人参加投标，出示有效身份证即可），如果投标时不满足上述要求，采购中心有权拒绝其投标。</w:t>
            </w:r>
          </w:p>
        </w:tc>
      </w:tr>
    </w:tbl>
    <w:p>
      <w:pPr>
        <w:pStyle w:val="3"/>
        <w:spacing w:before="0" w:beforeAutospacing="0" w:after="0" w:afterAutospacing="0"/>
        <w:jc w:val="center"/>
        <w:rPr>
          <w:rFonts w:hint="eastAsia"/>
          <w:sz w:val="28"/>
          <w:szCs w:val="28"/>
        </w:rPr>
      </w:pPr>
      <w:r>
        <w:rPr>
          <w:rFonts w:hint="eastAsia"/>
          <w:sz w:val="24"/>
          <w:szCs w:val="24"/>
        </w:rPr>
        <w:br w:type="page"/>
      </w:r>
      <w:r>
        <w:rPr>
          <w:rFonts w:hint="eastAsia"/>
          <w:sz w:val="28"/>
          <w:szCs w:val="28"/>
        </w:rPr>
        <w:t>投标人须知</w:t>
      </w:r>
      <w:bookmarkEnd w:id="6"/>
    </w:p>
    <w:p>
      <w:pPr>
        <w:snapToGrid w:val="0"/>
        <w:ind w:left="363"/>
        <w:outlineLvl w:val="1"/>
        <w:rPr>
          <w:b/>
          <w:bCs/>
        </w:rPr>
      </w:pPr>
      <w:bookmarkStart w:id="15" w:name="_Toc327437265"/>
      <w:r>
        <w:rPr>
          <w:rFonts w:hint="eastAsia" w:cs="仿宋_GB2312"/>
          <w:b/>
          <w:bCs/>
          <w:color w:val="000000"/>
          <w:spacing w:val="20"/>
        </w:rPr>
        <w:t>一、</w:t>
      </w:r>
      <w:r>
        <w:rPr>
          <w:rFonts w:hint="eastAsia"/>
          <w:b/>
          <w:bCs/>
          <w:color w:val="000000"/>
          <w:spacing w:val="20"/>
        </w:rPr>
        <w:t>总则</w:t>
      </w:r>
      <w:bookmarkEnd w:id="7"/>
      <w:bookmarkEnd w:id="8"/>
      <w:bookmarkEnd w:id="15"/>
    </w:p>
    <w:p>
      <w:pPr>
        <w:ind w:firstLine="482"/>
        <w:rPr>
          <w:rFonts w:hint="eastAsia"/>
          <w:b/>
          <w:bCs/>
          <w:color w:val="000000"/>
          <w:lang w:val="zh-CN"/>
        </w:rPr>
      </w:pPr>
      <w:r>
        <w:rPr>
          <w:b/>
          <w:bCs/>
          <w:color w:val="000000"/>
          <w:lang w:val="zh-CN"/>
        </w:rPr>
        <w:t>1</w:t>
      </w:r>
      <w:r>
        <w:rPr>
          <w:rFonts w:hint="eastAsia"/>
          <w:b/>
          <w:bCs/>
          <w:color w:val="000000"/>
          <w:lang w:val="zh-CN"/>
        </w:rPr>
        <w:t>．适用法律</w:t>
      </w:r>
    </w:p>
    <w:p>
      <w:pPr>
        <w:ind w:firstLine="482"/>
        <w:rPr>
          <w:color w:val="000000"/>
          <w:lang w:val="zh-CN"/>
        </w:rPr>
      </w:pPr>
      <w:r>
        <w:rPr>
          <w:rFonts w:hint="eastAsia"/>
          <w:color w:val="000000"/>
          <w:lang w:val="zh-CN"/>
        </w:rPr>
        <w:t xml:space="preserve">本次招标适用法律法规为《中华人民共和国政府采购法》、《中华人民共和国政府采购法实施条例》、《政府采购货物和服务招标投标管理办法》及政府采购其它相关法规。                 </w:t>
      </w:r>
    </w:p>
    <w:p>
      <w:pPr>
        <w:ind w:firstLine="482"/>
        <w:rPr>
          <w:b/>
          <w:bCs/>
          <w:color w:val="000000"/>
          <w:lang w:val="zh-CN"/>
        </w:rPr>
      </w:pPr>
      <w:r>
        <w:rPr>
          <w:b/>
          <w:bCs/>
          <w:color w:val="000000"/>
          <w:lang w:val="zh-CN"/>
        </w:rPr>
        <w:t>2</w:t>
      </w:r>
      <w:r>
        <w:rPr>
          <w:rFonts w:hint="eastAsia"/>
          <w:b/>
          <w:bCs/>
          <w:color w:val="000000"/>
          <w:lang w:val="zh-CN"/>
        </w:rPr>
        <w:t>．定义</w:t>
      </w:r>
    </w:p>
    <w:p>
      <w:pPr>
        <w:ind w:firstLine="480"/>
        <w:rPr>
          <w:color w:val="000000"/>
          <w:lang w:val="zh-CN"/>
        </w:rPr>
      </w:pPr>
      <w:r>
        <w:rPr>
          <w:rFonts w:cs="黑体"/>
          <w:color w:val="000000"/>
          <w:lang w:val="zh-CN"/>
        </w:rPr>
        <w:t>2.1</w:t>
      </w:r>
      <w:r>
        <w:rPr>
          <w:color w:val="000000"/>
        </w:rPr>
        <w:t>“</w:t>
      </w:r>
      <w:r>
        <w:rPr>
          <w:rFonts w:hint="eastAsia" w:cs="黑体"/>
          <w:b/>
          <w:color w:val="000000"/>
          <w:lang w:val="zh-CN"/>
        </w:rPr>
        <w:t>采购代理机构</w:t>
      </w:r>
      <w:r>
        <w:rPr>
          <w:color w:val="000000"/>
        </w:rPr>
        <w:t>”</w:t>
      </w:r>
      <w:r>
        <w:rPr>
          <w:rFonts w:hint="eastAsia"/>
          <w:color w:val="000000"/>
          <w:lang w:val="zh-CN"/>
        </w:rPr>
        <w:t>指</w:t>
      </w:r>
      <w:r>
        <w:rPr>
          <w:rFonts w:hint="eastAsia"/>
          <w:b/>
          <w:color w:val="000000"/>
          <w:lang w:val="zh-CN"/>
        </w:rPr>
        <w:t>农安县政府采购中心</w:t>
      </w:r>
      <w:r>
        <w:rPr>
          <w:rFonts w:hint="eastAsia"/>
          <w:color w:val="000000"/>
          <w:lang w:val="zh-CN"/>
        </w:rPr>
        <w:t>，负责采购活动的组织工作。</w:t>
      </w:r>
    </w:p>
    <w:p>
      <w:pPr>
        <w:ind w:firstLine="480"/>
        <w:rPr>
          <w:color w:val="000000"/>
          <w:lang w:val="zh-CN"/>
        </w:rPr>
      </w:pPr>
      <w:r>
        <w:rPr>
          <w:rFonts w:cs="黑体"/>
          <w:color w:val="000000"/>
          <w:lang w:val="zh-CN"/>
        </w:rPr>
        <w:t>2.2</w:t>
      </w:r>
      <w:r>
        <w:rPr>
          <w:color w:val="000000"/>
        </w:rPr>
        <w:t>“</w:t>
      </w:r>
      <w:r>
        <w:rPr>
          <w:rFonts w:hint="eastAsia" w:cs="黑体"/>
          <w:b/>
          <w:color w:val="000000"/>
          <w:lang w:val="zh-CN"/>
        </w:rPr>
        <w:t>采购人</w:t>
      </w:r>
      <w:r>
        <w:rPr>
          <w:color w:val="000000"/>
        </w:rPr>
        <w:t>”</w:t>
      </w:r>
      <w:r>
        <w:rPr>
          <w:rFonts w:hint="eastAsia"/>
          <w:color w:val="000000"/>
          <w:lang w:val="zh-CN"/>
        </w:rPr>
        <w:t>指</w:t>
      </w:r>
      <w:r>
        <w:rPr>
          <w:rFonts w:hint="eastAsia"/>
          <w:b/>
          <w:color w:val="000000"/>
          <w:lang w:val="zh-CN"/>
        </w:rPr>
        <w:t>农安县工业和信息化局</w:t>
      </w:r>
      <w:r>
        <w:rPr>
          <w:rFonts w:hint="eastAsia"/>
          <w:color w:val="000000"/>
          <w:lang w:val="zh-CN"/>
        </w:rPr>
        <w:t>，</w:t>
      </w:r>
      <w:r>
        <w:rPr>
          <w:rFonts w:hint="eastAsia"/>
          <w:u w:val="single"/>
          <w:lang w:val="zh-CN"/>
        </w:rPr>
        <w:t>负责采购项目政府采购预算编制、采购项目属性（货物或者服务）的确定、政府采购政策的落实、项目计划的实施、采购需求的设计和可行性论证、确定采购资质要求、根据市场调查和资产配置要求等确定标的拦标价等。作为合同的需方，负责合同签署、验收与评价等。履行询问质疑答复、配合投诉处理及监督检查等法律法规要求采购人承担的法律责任和义务。</w:t>
      </w:r>
    </w:p>
    <w:p>
      <w:pPr>
        <w:tabs>
          <w:tab w:val="left" w:pos="709"/>
        </w:tabs>
        <w:ind w:firstLine="470"/>
        <w:rPr>
          <w:color w:val="000000"/>
          <w:lang w:val="zh-CN"/>
        </w:rPr>
      </w:pPr>
      <w:r>
        <w:rPr>
          <w:rFonts w:cs="黑体"/>
          <w:color w:val="000000"/>
          <w:lang w:val="zh-CN"/>
        </w:rPr>
        <w:t>2.3</w:t>
      </w:r>
      <w:r>
        <w:rPr>
          <w:b/>
          <w:color w:val="000000"/>
        </w:rPr>
        <w:t>“</w:t>
      </w:r>
      <w:r>
        <w:rPr>
          <w:rFonts w:hint="eastAsia" w:cs="黑体"/>
          <w:b/>
          <w:color w:val="000000"/>
          <w:lang w:val="zh-CN"/>
        </w:rPr>
        <w:t>招标内容</w:t>
      </w:r>
      <w:r>
        <w:rPr>
          <w:b/>
          <w:color w:val="000000"/>
        </w:rPr>
        <w:t>”</w:t>
      </w:r>
      <w:r>
        <w:rPr>
          <w:rFonts w:hint="eastAsia"/>
          <w:color w:val="000000"/>
          <w:lang w:val="zh-CN"/>
        </w:rPr>
        <w:t>详见招标文件第四部分。</w:t>
      </w:r>
    </w:p>
    <w:p>
      <w:pPr>
        <w:tabs>
          <w:tab w:val="left" w:pos="709"/>
        </w:tabs>
        <w:ind w:firstLine="470"/>
        <w:rPr>
          <w:color w:val="000000"/>
          <w:lang w:val="zh-CN"/>
        </w:rPr>
      </w:pPr>
      <w:r>
        <w:rPr>
          <w:rFonts w:cs="黑体"/>
          <w:color w:val="000000"/>
          <w:lang w:val="zh-CN"/>
        </w:rPr>
        <w:t>2.4</w:t>
      </w:r>
      <w:r>
        <w:rPr>
          <w:b/>
          <w:color w:val="000000"/>
        </w:rPr>
        <w:t>“</w:t>
      </w:r>
      <w:r>
        <w:rPr>
          <w:rFonts w:hint="eastAsia" w:cs="黑体"/>
          <w:b/>
          <w:color w:val="000000"/>
          <w:lang w:val="zh-CN"/>
        </w:rPr>
        <w:t>潜在投标人</w:t>
      </w:r>
      <w:r>
        <w:rPr>
          <w:b/>
          <w:color w:val="000000"/>
        </w:rPr>
        <w:t>”</w:t>
      </w:r>
      <w:r>
        <w:rPr>
          <w:rFonts w:hint="eastAsia"/>
          <w:lang w:val="zh-CN"/>
        </w:rPr>
        <w:t>指符合本招标文件各项规定的合格供应商</w:t>
      </w:r>
      <w:r>
        <w:rPr>
          <w:rFonts w:hint="eastAsia"/>
          <w:color w:val="000000"/>
          <w:lang w:val="zh-CN"/>
        </w:rPr>
        <w:t>。</w:t>
      </w:r>
    </w:p>
    <w:p>
      <w:pPr>
        <w:tabs>
          <w:tab w:val="left" w:pos="709"/>
        </w:tabs>
        <w:ind w:firstLine="470"/>
        <w:rPr>
          <w:rFonts w:hint="eastAsia"/>
          <w:color w:val="000000"/>
          <w:lang w:val="zh-CN"/>
        </w:rPr>
      </w:pPr>
      <w:r>
        <w:rPr>
          <w:rFonts w:cs="黑体"/>
          <w:color w:val="000000"/>
          <w:lang w:val="zh-CN"/>
        </w:rPr>
        <w:t>2.5</w:t>
      </w:r>
      <w:r>
        <w:rPr>
          <w:b/>
          <w:color w:val="000000"/>
        </w:rPr>
        <w:t>“</w:t>
      </w:r>
      <w:r>
        <w:rPr>
          <w:rFonts w:hint="eastAsia" w:cs="黑体"/>
          <w:b/>
          <w:color w:val="000000"/>
          <w:lang w:val="zh-CN"/>
        </w:rPr>
        <w:t>投标人</w:t>
      </w:r>
      <w:r>
        <w:rPr>
          <w:b/>
          <w:color w:val="000000"/>
        </w:rPr>
        <w:t>”</w:t>
      </w:r>
      <w:r>
        <w:rPr>
          <w:rFonts w:hint="eastAsia"/>
          <w:color w:val="000000"/>
          <w:lang w:val="zh-CN"/>
        </w:rPr>
        <w:t>指响应本招标文件参加投标的供应商。</w:t>
      </w:r>
    </w:p>
    <w:p>
      <w:pPr>
        <w:snapToGrid w:val="0"/>
        <w:ind w:firstLine="528" w:firstLineChars="200"/>
        <w:rPr>
          <w:spacing w:val="10"/>
        </w:rPr>
      </w:pPr>
      <w:r>
        <w:rPr>
          <w:rFonts w:hint="eastAsia" w:cs="仿宋_GB2312"/>
          <w:spacing w:val="10"/>
        </w:rPr>
        <w:t xml:space="preserve">2.6 </w:t>
      </w:r>
      <w:r>
        <w:rPr>
          <w:rFonts w:hint="eastAsia" w:cs="仿宋_GB2312"/>
          <w:b/>
          <w:spacing w:val="10"/>
        </w:rPr>
        <w:t>“</w:t>
      </w:r>
      <w:r>
        <w:rPr>
          <w:rFonts w:hint="eastAsia"/>
          <w:b/>
          <w:spacing w:val="10"/>
        </w:rPr>
        <w:t>响应</w:t>
      </w:r>
      <w:r>
        <w:rPr>
          <w:rFonts w:hint="eastAsia" w:cs="仿宋_GB2312"/>
          <w:b/>
          <w:spacing w:val="10"/>
        </w:rPr>
        <w:t>”</w:t>
      </w:r>
      <w:r>
        <w:rPr>
          <w:rFonts w:hint="eastAsia"/>
          <w:spacing w:val="10"/>
        </w:rPr>
        <w:t>：指投标人根据采购人及采购代理机构发布的招标文件，编制投标文件并按规定进行投标的行为。</w:t>
      </w:r>
    </w:p>
    <w:p>
      <w:pPr>
        <w:snapToGrid w:val="0"/>
        <w:ind w:firstLine="528" w:firstLineChars="200"/>
        <w:rPr>
          <w:spacing w:val="10"/>
        </w:rPr>
      </w:pPr>
      <w:r>
        <w:rPr>
          <w:rFonts w:hint="eastAsia"/>
          <w:spacing w:val="10"/>
        </w:rPr>
        <w:t xml:space="preserve">2.7 </w:t>
      </w:r>
      <w:r>
        <w:rPr>
          <w:rFonts w:hint="eastAsia"/>
          <w:b/>
          <w:spacing w:val="10"/>
        </w:rPr>
        <w:t>“知识产权”</w:t>
      </w:r>
      <w:r>
        <w:rPr>
          <w:rFonts w:hint="eastAsia"/>
          <w:spacing w:val="10"/>
        </w:rPr>
        <w:t>：指专利权、商标权、著作权等无形财产专有权的统称。</w:t>
      </w:r>
    </w:p>
    <w:p>
      <w:pPr>
        <w:snapToGrid w:val="0"/>
        <w:ind w:firstLine="528" w:firstLineChars="200"/>
        <w:rPr>
          <w:spacing w:val="10"/>
        </w:rPr>
      </w:pPr>
      <w:r>
        <w:rPr>
          <w:rFonts w:hint="eastAsia"/>
          <w:spacing w:val="10"/>
        </w:rPr>
        <w:t xml:space="preserve">2.8 </w:t>
      </w:r>
      <w:r>
        <w:rPr>
          <w:rFonts w:hint="eastAsia"/>
          <w:b/>
          <w:spacing w:val="10"/>
        </w:rPr>
        <w:t>“天”</w:t>
      </w:r>
      <w:r>
        <w:rPr>
          <w:rFonts w:hint="eastAsia"/>
          <w:spacing w:val="10"/>
        </w:rPr>
        <w:t>：日历日。</w:t>
      </w:r>
    </w:p>
    <w:p>
      <w:pPr>
        <w:tabs>
          <w:tab w:val="left" w:pos="0"/>
        </w:tabs>
        <w:snapToGrid w:val="0"/>
        <w:ind w:firstLine="624"/>
      </w:pPr>
      <w:r>
        <w:rPr>
          <w:rFonts w:hint="eastAsia" w:cs="仿宋_GB2312"/>
          <w:b/>
          <w:spacing w:val="10"/>
        </w:rPr>
        <w:t>3.</w:t>
      </w:r>
      <w:r>
        <w:rPr>
          <w:rFonts w:hint="eastAsia"/>
          <w:b/>
          <w:spacing w:val="10"/>
        </w:rPr>
        <w:t>合格投标人的条件</w:t>
      </w:r>
    </w:p>
    <w:p>
      <w:pPr>
        <w:tabs>
          <w:tab w:val="left" w:pos="567"/>
        </w:tabs>
        <w:snapToGrid w:val="0"/>
        <w:ind w:firstLine="624"/>
        <w:rPr>
          <w:rFonts w:cs="仿宋_GB2312"/>
          <w:spacing w:val="10"/>
        </w:rPr>
      </w:pPr>
      <w:r>
        <w:rPr>
          <w:rFonts w:hint="eastAsia" w:cs="仿宋_GB2312"/>
          <w:spacing w:val="10"/>
        </w:rPr>
        <w:t>3.1满足招标公告中投标人资格条件；</w:t>
      </w:r>
    </w:p>
    <w:p>
      <w:pPr>
        <w:tabs>
          <w:tab w:val="left" w:pos="567"/>
        </w:tabs>
        <w:snapToGrid w:val="0"/>
        <w:ind w:firstLine="624"/>
        <w:rPr>
          <w:rFonts w:cs="仿宋_GB2312"/>
          <w:spacing w:val="10"/>
        </w:rPr>
      </w:pPr>
      <w:r>
        <w:rPr>
          <w:rFonts w:hint="eastAsia" w:cs="仿宋_GB2312"/>
          <w:spacing w:val="10"/>
        </w:rPr>
        <w:t>3.2 具有本项目生产、制造、加工、供应或实施能力，符合、承认并承诺履行本招标文件各项规定的国内投标人。</w:t>
      </w:r>
    </w:p>
    <w:p>
      <w:pPr>
        <w:tabs>
          <w:tab w:val="left" w:pos="567"/>
        </w:tabs>
        <w:snapToGrid w:val="0"/>
        <w:ind w:firstLine="624"/>
        <w:rPr>
          <w:rFonts w:cs="仿宋_GB2312"/>
          <w:spacing w:val="10"/>
        </w:rPr>
      </w:pPr>
      <w:r>
        <w:rPr>
          <w:rFonts w:hint="eastAsia" w:cs="仿宋_GB2312"/>
          <w:spacing w:val="10"/>
        </w:rPr>
        <w:t>3.3 投标人必须是已在中国境内依法登记注册的并具有独立法人资格、根据商业法规运营的企业，且其所持有的由工商行政管理部门所核发的有效的营业执照上载明的营业期限剩余时间应当不少于本次采购的相关合同基本义务履行所需期限，或已经提供相关证明材料能够证明具有履约能力。否则，采购人及评标委员会有权拒绝其本次投标。</w:t>
      </w:r>
    </w:p>
    <w:p>
      <w:pPr>
        <w:tabs>
          <w:tab w:val="left" w:pos="567"/>
        </w:tabs>
        <w:snapToGrid w:val="0"/>
        <w:ind w:firstLine="624"/>
        <w:rPr>
          <w:rFonts w:cs="仿宋_GB2312"/>
          <w:spacing w:val="10"/>
        </w:rPr>
      </w:pPr>
      <w:r>
        <w:rPr>
          <w:rFonts w:hint="eastAsia" w:cs="仿宋_GB2312"/>
          <w:spacing w:val="10"/>
        </w:rPr>
        <w:t>3.4 依法注册的投标人注册资金应足以保证本项目实施过程中的风险承担和赔付能力。</w:t>
      </w:r>
    </w:p>
    <w:p>
      <w:pPr>
        <w:tabs>
          <w:tab w:val="left" w:pos="567"/>
        </w:tabs>
        <w:snapToGrid w:val="0"/>
        <w:ind w:firstLine="624"/>
      </w:pPr>
      <w:r>
        <w:rPr>
          <w:rFonts w:hint="eastAsia" w:cs="仿宋_GB2312"/>
          <w:spacing w:val="10"/>
        </w:rPr>
        <w:t>3.5</w:t>
      </w:r>
      <w:r>
        <w:rPr>
          <w:rFonts w:hint="eastAsia"/>
          <w:spacing w:val="10"/>
        </w:rPr>
        <w:t>投标人应遵守有关的国家法律、法规和条例，具备《中华人民共和国政府采购法》和本文件中规定的条件：</w:t>
      </w:r>
    </w:p>
    <w:p>
      <w:pPr>
        <w:snapToGrid w:val="0"/>
        <w:ind w:firstLine="528" w:firstLineChars="200"/>
      </w:pPr>
      <w:r>
        <w:rPr>
          <w:rFonts w:hint="eastAsia"/>
          <w:spacing w:val="10"/>
        </w:rPr>
        <w:t>（1）具有独立承担民事责任的能力；</w:t>
      </w:r>
    </w:p>
    <w:p>
      <w:pPr>
        <w:snapToGrid w:val="0"/>
        <w:ind w:firstLine="528" w:firstLineChars="200"/>
      </w:pPr>
      <w:r>
        <w:rPr>
          <w:rFonts w:hint="eastAsia"/>
          <w:spacing w:val="10"/>
        </w:rPr>
        <w:t>（2）具有良好的商业信誉和健全的财务会计制度；</w:t>
      </w:r>
    </w:p>
    <w:p>
      <w:pPr>
        <w:snapToGrid w:val="0"/>
        <w:ind w:firstLine="528" w:firstLineChars="200"/>
      </w:pPr>
      <w:r>
        <w:rPr>
          <w:rFonts w:hint="eastAsia"/>
          <w:spacing w:val="10"/>
        </w:rPr>
        <w:t>（3）具有履行合同所必需的设备和专业技术能力；</w:t>
      </w:r>
    </w:p>
    <w:p>
      <w:pPr>
        <w:snapToGrid w:val="0"/>
        <w:ind w:firstLine="528" w:firstLineChars="200"/>
      </w:pPr>
      <w:r>
        <w:rPr>
          <w:rFonts w:hint="eastAsia"/>
          <w:spacing w:val="10"/>
        </w:rPr>
        <w:t>（4）具有依法缴纳税收和社会保障资金的良好记录；</w:t>
      </w:r>
    </w:p>
    <w:p>
      <w:pPr>
        <w:snapToGrid w:val="0"/>
        <w:ind w:firstLine="528" w:firstLineChars="200"/>
      </w:pPr>
      <w:r>
        <w:rPr>
          <w:rFonts w:hint="eastAsia"/>
          <w:spacing w:val="10"/>
        </w:rPr>
        <w:t>（5）参加此项采购活动前三年内，在经营活动中没有重大违法记录；</w:t>
      </w:r>
    </w:p>
    <w:p>
      <w:pPr>
        <w:snapToGrid w:val="0"/>
        <w:ind w:firstLine="528" w:firstLineChars="200"/>
      </w:pPr>
      <w:r>
        <w:rPr>
          <w:rFonts w:hint="eastAsia"/>
          <w:spacing w:val="10"/>
        </w:rPr>
        <w:t>（6）法律、行政法规规定的其他条件</w:t>
      </w:r>
    </w:p>
    <w:p>
      <w:pPr>
        <w:snapToGrid w:val="0"/>
        <w:ind w:firstLine="528" w:firstLineChars="200"/>
        <w:rPr>
          <w:rFonts w:hint="eastAsia"/>
          <w:spacing w:val="10"/>
        </w:rPr>
      </w:pPr>
      <w:r>
        <w:rPr>
          <w:rFonts w:hint="eastAsia"/>
          <w:spacing w:val="10"/>
        </w:rPr>
        <w:t>（7）具有本招标项目对投标人所需要的如下特定资质条件：</w:t>
      </w:r>
    </w:p>
    <w:p>
      <w:pPr>
        <w:ind w:left="744" w:leftChars="305"/>
        <w:rPr>
          <w:spacing w:val="20"/>
        </w:rPr>
      </w:pPr>
      <w:r>
        <w:rPr>
          <w:rFonts w:hint="eastAsia"/>
          <w:spacing w:val="20"/>
        </w:rPr>
        <w:t>A.具有有效工商营业执照、组织机构代码证、银行开户许可证、税务登记证的供应商均可投标；</w:t>
      </w:r>
    </w:p>
    <w:p>
      <w:pPr>
        <w:ind w:left="744" w:leftChars="305"/>
        <w:rPr>
          <w:rFonts w:hint="eastAsia"/>
          <w:spacing w:val="20"/>
        </w:rPr>
      </w:pPr>
      <w:r>
        <w:rPr>
          <w:rFonts w:hint="eastAsia"/>
          <w:spacing w:val="20"/>
        </w:rPr>
        <w:t>B.本次招标不接受联合体投标；</w:t>
      </w:r>
    </w:p>
    <w:p>
      <w:pPr>
        <w:ind w:left="744" w:leftChars="305"/>
        <w:rPr>
          <w:rFonts w:hint="eastAsia"/>
          <w:spacing w:val="20"/>
        </w:rPr>
      </w:pPr>
      <w:r>
        <w:rPr>
          <w:rFonts w:hint="eastAsia"/>
          <w:spacing w:val="20"/>
        </w:rPr>
        <w:t>C．招标文件资格要求中规定的资格条件</w:t>
      </w:r>
    </w:p>
    <w:p>
      <w:pPr>
        <w:ind w:left="744" w:leftChars="305"/>
        <w:rPr>
          <w:spacing w:val="20"/>
        </w:rPr>
      </w:pPr>
      <w:r>
        <w:rPr>
          <w:rFonts w:hint="eastAsia"/>
          <w:spacing w:val="20"/>
        </w:rPr>
        <w:t>D．其他国家法律法规和规范性文件要求的具体资质条件。</w:t>
      </w:r>
    </w:p>
    <w:p>
      <w:pPr>
        <w:tabs>
          <w:tab w:val="left" w:pos="567"/>
        </w:tabs>
        <w:snapToGrid w:val="0"/>
        <w:ind w:firstLine="624"/>
        <w:rPr>
          <w:spacing w:val="10"/>
        </w:rPr>
      </w:pPr>
      <w:r>
        <w:rPr>
          <w:rFonts w:hint="eastAsia" w:cs="仿宋_GB2312"/>
          <w:spacing w:val="10"/>
        </w:rPr>
        <w:t>3.6</w:t>
      </w:r>
      <w:r>
        <w:rPr>
          <w:rFonts w:hint="eastAsia"/>
          <w:spacing w:val="10"/>
        </w:rPr>
        <w:t>如投标人代表不是法定代表人，须持有《法定代表人授权委托书》（按规定的格式提交）</w:t>
      </w:r>
    </w:p>
    <w:p>
      <w:pPr>
        <w:tabs>
          <w:tab w:val="left" w:pos="0"/>
        </w:tabs>
        <w:snapToGrid w:val="0"/>
        <w:ind w:firstLine="624"/>
      </w:pPr>
      <w:r>
        <w:rPr>
          <w:rFonts w:hint="eastAsia" w:cs="仿宋_GB2312"/>
          <w:b/>
          <w:spacing w:val="10"/>
        </w:rPr>
        <w:t>4.</w:t>
      </w:r>
      <w:r>
        <w:rPr>
          <w:rFonts w:hint="eastAsia"/>
          <w:b/>
          <w:spacing w:val="10"/>
        </w:rPr>
        <w:t>投标费用</w:t>
      </w:r>
    </w:p>
    <w:p>
      <w:pPr>
        <w:ind w:firstLine="482"/>
        <w:rPr>
          <w:b/>
          <w:bCs/>
          <w:color w:val="000000"/>
          <w:lang w:val="zh-CN"/>
        </w:rPr>
      </w:pPr>
      <w:r>
        <w:rPr>
          <w:rFonts w:hint="eastAsia" w:cs="仿宋_GB2312"/>
          <w:spacing w:val="10"/>
        </w:rPr>
        <w:t>4.1</w:t>
      </w:r>
      <w:bookmarkStart w:id="16" w:name="_Toc299635209"/>
      <w:bookmarkStart w:id="17" w:name="_Toc327437266"/>
      <w:bookmarkStart w:id="18" w:name="_Toc175644017"/>
      <w:r>
        <w:rPr>
          <w:rFonts w:hint="eastAsia"/>
          <w:color w:val="000000"/>
          <w:lang w:val="zh-CN"/>
        </w:rPr>
        <w:t>投标人应自行承担所有与编写和提交投标文件有关的费用，无论投标的结果如何，采购代理机构和采购人在任何情况下均无义务和责任承担这些费用。</w:t>
      </w:r>
    </w:p>
    <w:p>
      <w:pPr>
        <w:tabs>
          <w:tab w:val="left" w:pos="567"/>
        </w:tabs>
        <w:snapToGrid w:val="0"/>
        <w:ind w:firstLine="624"/>
        <w:rPr>
          <w:b/>
          <w:bCs/>
        </w:rPr>
      </w:pPr>
      <w:r>
        <w:rPr>
          <w:rFonts w:hint="eastAsia" w:cs="仿宋_GB2312"/>
          <w:b/>
          <w:bCs/>
          <w:color w:val="000000"/>
          <w:spacing w:val="20"/>
        </w:rPr>
        <w:t>二、</w:t>
      </w:r>
      <w:r>
        <w:rPr>
          <w:rFonts w:hint="eastAsia"/>
          <w:b/>
          <w:bCs/>
          <w:color w:val="000000"/>
          <w:spacing w:val="20"/>
        </w:rPr>
        <w:t>招标文件</w:t>
      </w:r>
      <w:bookmarkEnd w:id="16"/>
      <w:bookmarkEnd w:id="17"/>
      <w:bookmarkEnd w:id="18"/>
    </w:p>
    <w:p>
      <w:pPr>
        <w:tabs>
          <w:tab w:val="left" w:pos="0"/>
        </w:tabs>
        <w:snapToGrid w:val="0"/>
        <w:ind w:firstLine="624"/>
      </w:pPr>
      <w:r>
        <w:rPr>
          <w:rFonts w:hint="eastAsia" w:cs="仿宋_GB2312"/>
          <w:b/>
          <w:spacing w:val="10"/>
        </w:rPr>
        <w:t>5.</w:t>
      </w:r>
      <w:r>
        <w:rPr>
          <w:rFonts w:hint="eastAsia"/>
          <w:b/>
          <w:spacing w:val="10"/>
        </w:rPr>
        <w:t>招标文件的构成</w:t>
      </w:r>
    </w:p>
    <w:p>
      <w:pPr>
        <w:snapToGrid w:val="0"/>
      </w:pPr>
      <w:r>
        <w:rPr>
          <w:rFonts w:hint="eastAsia"/>
          <w:spacing w:val="10"/>
        </w:rPr>
        <w:t xml:space="preserve">    5.1 招标文件由下列六部分内容组成：</w:t>
      </w:r>
    </w:p>
    <w:p>
      <w:pPr>
        <w:snapToGrid w:val="0"/>
        <w:ind w:firstLine="792" w:firstLineChars="300"/>
      </w:pPr>
      <w:r>
        <w:rPr>
          <w:rFonts w:hint="eastAsia"/>
          <w:spacing w:val="10"/>
        </w:rPr>
        <w:t>第一部分 招标公告；</w:t>
      </w:r>
    </w:p>
    <w:p>
      <w:pPr>
        <w:snapToGrid w:val="0"/>
        <w:ind w:firstLine="792" w:firstLineChars="300"/>
      </w:pPr>
      <w:r>
        <w:rPr>
          <w:rFonts w:hint="eastAsia"/>
          <w:spacing w:val="10"/>
        </w:rPr>
        <w:t>第二部分 投标人须知；</w:t>
      </w:r>
    </w:p>
    <w:p>
      <w:pPr>
        <w:snapToGrid w:val="0"/>
        <w:ind w:firstLine="792" w:firstLineChars="300"/>
      </w:pPr>
      <w:r>
        <w:rPr>
          <w:rFonts w:hint="eastAsia"/>
          <w:spacing w:val="10"/>
        </w:rPr>
        <w:t>第三部分 评标标准和评标方法；</w:t>
      </w:r>
    </w:p>
    <w:p>
      <w:pPr>
        <w:snapToGrid w:val="0"/>
        <w:ind w:firstLine="792" w:firstLineChars="300"/>
      </w:pPr>
      <w:r>
        <w:rPr>
          <w:rFonts w:hint="eastAsia"/>
          <w:spacing w:val="10"/>
        </w:rPr>
        <w:t>第四部分 商务、技术要求；</w:t>
      </w:r>
    </w:p>
    <w:p>
      <w:pPr>
        <w:snapToGrid w:val="0"/>
        <w:ind w:firstLine="792" w:firstLineChars="300"/>
      </w:pPr>
      <w:r>
        <w:rPr>
          <w:rFonts w:hint="eastAsia"/>
          <w:spacing w:val="10"/>
        </w:rPr>
        <w:t>第五部分 合同原则；</w:t>
      </w:r>
    </w:p>
    <w:p>
      <w:pPr>
        <w:snapToGrid w:val="0"/>
        <w:ind w:firstLine="792" w:firstLineChars="300"/>
      </w:pPr>
      <w:r>
        <w:rPr>
          <w:rFonts w:hint="eastAsia"/>
          <w:spacing w:val="10"/>
        </w:rPr>
        <w:t>第六部分 投标文件格式。</w:t>
      </w:r>
    </w:p>
    <w:p>
      <w:pPr>
        <w:snapToGrid w:val="0"/>
        <w:ind w:firstLine="528" w:firstLineChars="200"/>
        <w:rPr>
          <w:spacing w:val="10"/>
        </w:rPr>
      </w:pPr>
      <w:r>
        <w:rPr>
          <w:rFonts w:hint="eastAsia"/>
          <w:spacing w:val="10"/>
        </w:rPr>
        <w:t>5.2投标人获取招标文件后，应仔细检查招标文件的所有内容，如有遗漏、残缺等问题，应在获得招标文件3日内向采购代理机构提出，否则，由此引起的一切损失由投标人自行承担。</w:t>
      </w:r>
    </w:p>
    <w:p>
      <w:pPr>
        <w:snapToGrid w:val="0"/>
        <w:ind w:firstLine="528" w:firstLineChars="200"/>
      </w:pPr>
      <w:r>
        <w:rPr>
          <w:rFonts w:hint="eastAsia"/>
          <w:spacing w:val="10"/>
        </w:rPr>
        <w:t>5.2投标人应认真阅读招标文件中所有的条款、事项、格式和技术规范、参数及要求等。投标人没有按照招标文件要求提交全部资料，或者投标没有对招标文件在各方面都做出实质性响应是投标人的风险，有可能导致其投标被拒绝或被认定为无效投标。</w:t>
      </w:r>
    </w:p>
    <w:p>
      <w:pPr>
        <w:tabs>
          <w:tab w:val="left" w:pos="0"/>
        </w:tabs>
        <w:snapToGrid w:val="0"/>
        <w:ind w:firstLine="624"/>
      </w:pPr>
      <w:r>
        <w:rPr>
          <w:rFonts w:hint="eastAsia" w:cs="仿宋_GB2312"/>
          <w:b/>
          <w:spacing w:val="10"/>
        </w:rPr>
        <w:t>6.</w:t>
      </w:r>
      <w:r>
        <w:rPr>
          <w:rFonts w:hint="eastAsia"/>
          <w:b/>
          <w:spacing w:val="10"/>
        </w:rPr>
        <w:t>招标文件的澄清和修改</w:t>
      </w:r>
    </w:p>
    <w:p>
      <w:pPr>
        <w:ind w:firstLine="482"/>
        <w:rPr>
          <w:rFonts w:hint="eastAsia"/>
          <w:color w:val="000000"/>
          <w:lang w:val="zh-CN"/>
        </w:rPr>
      </w:pPr>
      <w:r>
        <w:rPr>
          <w:rFonts w:hint="eastAsia" w:cs="仿宋_GB2312"/>
          <w:spacing w:val="10"/>
        </w:rPr>
        <w:t>6.1</w:t>
      </w:r>
      <w:bookmarkStart w:id="19" w:name="_Toc327437267"/>
      <w:bookmarkStart w:id="20" w:name="_Toc299635210"/>
      <w:bookmarkStart w:id="21" w:name="_Toc175644018"/>
      <w:r>
        <w:rPr>
          <w:rFonts w:hint="eastAsia"/>
          <w:color w:val="000000"/>
          <w:lang w:val="zh-CN"/>
        </w:rPr>
        <w:t xml:space="preserve"> 任何要求对招标文件进行澄清或对招标文件质疑的投标人，均应在质疑有效期内（即在知道或者应知权益受到损害之日起7个工作日内）通过</w:t>
      </w:r>
      <w:r>
        <w:rPr>
          <w:rFonts w:hint="eastAsia"/>
          <w:b/>
          <w:color w:val="000000"/>
          <w:lang w:val="zh-CN"/>
        </w:rPr>
        <w:t>书面形式</w:t>
      </w:r>
      <w:r>
        <w:rPr>
          <w:rFonts w:hint="eastAsia"/>
          <w:color w:val="000000"/>
          <w:lang w:val="zh-CN"/>
        </w:rPr>
        <w:t>提交给采购代理机构，超过规定期限提出的澄清要求或质疑将不予受理。采购代理机构对收到的澄清要求将视所提问题的具体情况给予答复澄清，并在发布招标公告的媒体上公告。答复中可以包括所提的问题，但不包括问题的来源。采购代理机构对收到的供应商质疑，将按照</w:t>
      </w:r>
      <w:r>
        <w:rPr>
          <w:color w:val="000000"/>
          <w:lang w:val="zh-CN"/>
        </w:rPr>
        <w:t>《政府采购质疑和投诉办法》</w:t>
      </w:r>
      <w:r>
        <w:rPr>
          <w:rFonts w:hint="eastAsia"/>
          <w:color w:val="000000"/>
          <w:lang w:val="zh-CN"/>
        </w:rPr>
        <w:t>的规定处理。</w:t>
      </w:r>
    </w:p>
    <w:p>
      <w:pPr>
        <w:ind w:firstLine="482"/>
        <w:rPr>
          <w:lang w:val="zh-CN"/>
        </w:rPr>
      </w:pPr>
      <w:r>
        <w:rPr>
          <w:rFonts w:hint="eastAsia"/>
          <w:lang w:val="zh-CN"/>
        </w:rPr>
        <w:t>6.2 采购代理机构可在投标截止时间和开标时间15日前对招标文件进行必要的澄清、修改或补充。招标文件的澄清、修改或补充文件将以书面形式向所有获取采购文件的潜在投标人发出，并在发布招标公告的媒体上公告。不足上述时间的，应当顺延提交投标文件截止时间和开标时间。</w:t>
      </w:r>
    </w:p>
    <w:p>
      <w:pPr>
        <w:ind w:firstLine="482"/>
        <w:rPr>
          <w:lang w:val="zh-CN"/>
        </w:rPr>
      </w:pPr>
      <w:r>
        <w:rPr>
          <w:rFonts w:hint="eastAsia"/>
          <w:lang w:val="zh-CN"/>
        </w:rPr>
        <w:t>6.3 招标文件的澄清、修改、补充文件均构成招标文件的组成部分，对所有投标人均具有约束力，而无论其是否已经实际收到该澄清、修改、补充文件（包括答疑会纪要）等。</w:t>
      </w:r>
    </w:p>
    <w:p>
      <w:pPr>
        <w:ind w:firstLine="482"/>
        <w:rPr>
          <w:rFonts w:hint="eastAsia"/>
          <w:lang w:val="zh-CN"/>
        </w:rPr>
      </w:pPr>
      <w:r>
        <w:rPr>
          <w:rFonts w:hint="eastAsia"/>
          <w:lang w:val="zh-CN"/>
        </w:rPr>
        <w:t>6.4 采购代理机构可在投标截止时间和开标时间前，根据采购具体情况，延长投标截止时间和开标时间，将变更公告以电子邮件的方式向所有获取采购文件的潜在投标人发出，并在发布招标公告的媒体上公告。</w:t>
      </w:r>
    </w:p>
    <w:p>
      <w:pPr>
        <w:ind w:firstLine="482"/>
        <w:jc w:val="center"/>
        <w:rPr>
          <w:b/>
          <w:bCs/>
          <w:lang w:val="zh-CN"/>
        </w:rPr>
      </w:pPr>
      <w:r>
        <w:rPr>
          <w:rFonts w:hint="eastAsia"/>
          <w:b/>
          <w:bCs/>
          <w:lang w:val="zh-CN"/>
        </w:rPr>
        <w:t>三、投标文件</w:t>
      </w:r>
    </w:p>
    <w:p>
      <w:pPr>
        <w:ind w:firstLine="482"/>
        <w:rPr>
          <w:b/>
          <w:bCs/>
          <w:lang w:val="zh-CN"/>
        </w:rPr>
      </w:pPr>
      <w:r>
        <w:rPr>
          <w:rFonts w:hint="eastAsia"/>
          <w:b/>
          <w:bCs/>
          <w:lang w:val="zh-CN"/>
        </w:rPr>
        <w:t>7</w:t>
      </w:r>
      <w:r>
        <w:rPr>
          <w:b/>
          <w:bCs/>
          <w:lang w:val="zh-CN"/>
        </w:rPr>
        <w:t xml:space="preserve">. </w:t>
      </w:r>
      <w:r>
        <w:rPr>
          <w:rFonts w:hint="eastAsia"/>
          <w:b/>
          <w:bCs/>
          <w:lang w:val="zh-CN"/>
        </w:rPr>
        <w:t>投标文件</w:t>
      </w:r>
    </w:p>
    <w:p>
      <w:pPr>
        <w:tabs>
          <w:tab w:val="left" w:pos="709"/>
        </w:tabs>
        <w:ind w:firstLine="480"/>
        <w:rPr>
          <w:bCs/>
          <w:u w:val="single"/>
          <w:lang w:val="zh-CN"/>
        </w:rPr>
      </w:pPr>
      <w:r>
        <w:rPr>
          <w:rFonts w:hint="eastAsia"/>
          <w:bCs/>
          <w:u w:val="single"/>
          <w:lang w:val="zh-CN"/>
        </w:rPr>
        <w:t>7</w:t>
      </w:r>
      <w:r>
        <w:rPr>
          <w:bCs/>
          <w:u w:val="single"/>
          <w:lang w:val="zh-CN"/>
        </w:rPr>
        <w:t>.1</w:t>
      </w:r>
      <w:r>
        <w:rPr>
          <w:rFonts w:hint="eastAsia"/>
          <w:bCs/>
          <w:u w:val="single"/>
          <w:lang w:val="zh-CN"/>
        </w:rPr>
        <w:t>投标文件分为</w:t>
      </w:r>
      <w:r>
        <w:rPr>
          <w:rFonts w:hint="eastAsia"/>
          <w:b/>
          <w:bCs/>
          <w:u w:val="single"/>
          <w:lang w:val="zh-CN"/>
        </w:rPr>
        <w:t>资格性审查部分和符合性审查部分</w:t>
      </w:r>
      <w:r>
        <w:rPr>
          <w:rFonts w:hint="eastAsia"/>
          <w:bCs/>
          <w:u w:val="single"/>
          <w:lang w:val="zh-CN"/>
        </w:rPr>
        <w:t>。资格性审查部分是投标人提交的证明其具有合格的投标资格和中标后有能力履行合同的文件。</w:t>
      </w:r>
      <w:r>
        <w:rPr>
          <w:rFonts w:hint="eastAsia"/>
          <w:b/>
          <w:bCs/>
          <w:u w:val="single"/>
          <w:lang w:val="zh-CN"/>
        </w:rPr>
        <w:t>符合性审查部分</w:t>
      </w:r>
      <w:r>
        <w:rPr>
          <w:rFonts w:hint="eastAsia"/>
          <w:bCs/>
          <w:u w:val="single"/>
          <w:lang w:val="zh-CN"/>
        </w:rPr>
        <w:t>是能够证明投标人所提供货物和辅助性服务的合格性和符合招标文件规定的文件。</w:t>
      </w:r>
    </w:p>
    <w:p>
      <w:pPr>
        <w:tabs>
          <w:tab w:val="left" w:pos="709"/>
        </w:tabs>
        <w:ind w:firstLine="480"/>
        <w:rPr>
          <w:bCs/>
          <w:lang w:val="zh-CN"/>
        </w:rPr>
      </w:pPr>
      <w:r>
        <w:rPr>
          <w:rFonts w:hint="eastAsia"/>
          <w:b/>
          <w:bCs/>
          <w:u w:val="single"/>
          <w:lang w:val="zh-CN"/>
        </w:rPr>
        <w:t>7</w:t>
      </w:r>
      <w:r>
        <w:rPr>
          <w:b/>
          <w:bCs/>
          <w:u w:val="single"/>
          <w:lang w:val="zh-CN"/>
        </w:rPr>
        <w:t xml:space="preserve">.2 </w:t>
      </w:r>
      <w:r>
        <w:rPr>
          <w:rFonts w:hint="eastAsia"/>
          <w:b/>
          <w:bCs/>
          <w:u w:val="single"/>
          <w:lang w:val="zh-CN"/>
        </w:rPr>
        <w:t>投标人应提交招标文件第六部分要求的全部商务文件和技术文件，若有缺失、无效或者不符合招标文件要求，</w:t>
      </w:r>
      <w:r>
        <w:rPr>
          <w:rFonts w:hint="eastAsia"/>
          <w:bCs/>
          <w:lang w:val="zh-CN"/>
        </w:rPr>
        <w:t>将导致其投标被拒绝。</w:t>
      </w:r>
    </w:p>
    <w:p>
      <w:pPr>
        <w:tabs>
          <w:tab w:val="left" w:pos="709"/>
        </w:tabs>
        <w:ind w:firstLine="480"/>
        <w:rPr>
          <w:b/>
          <w:bCs/>
          <w:lang w:val="zh-CN"/>
        </w:rPr>
      </w:pPr>
      <w:r>
        <w:rPr>
          <w:rFonts w:hint="eastAsia"/>
          <w:b/>
          <w:bCs/>
          <w:lang w:val="zh-CN"/>
        </w:rPr>
        <w:t>7</w:t>
      </w:r>
      <w:r>
        <w:rPr>
          <w:b/>
          <w:bCs/>
          <w:lang w:val="zh-CN"/>
        </w:rPr>
        <w:t>.3</w:t>
      </w:r>
      <w:r>
        <w:rPr>
          <w:rFonts w:hint="eastAsia"/>
          <w:b/>
          <w:bCs/>
          <w:highlight w:val="yellow"/>
          <w:lang w:val="zh-CN"/>
        </w:rPr>
        <w:t>投标文件最后一页附交纳投标保证金银行票据复印件加盖投标人公章或</w:t>
      </w:r>
      <w:r>
        <w:rPr>
          <w:rFonts w:hint="eastAsia"/>
          <w:b/>
          <w:bCs/>
          <w:color w:val="000000"/>
          <w:highlight w:val="yellow"/>
        </w:rPr>
        <w:t>金融机构、担保机构出具的保函复印件加盖投标人公章</w:t>
      </w:r>
      <w:r>
        <w:rPr>
          <w:rFonts w:hint="eastAsia"/>
          <w:b/>
          <w:bCs/>
          <w:highlight w:val="yellow"/>
          <w:lang w:val="zh-CN"/>
        </w:rPr>
        <w:t>。</w:t>
      </w:r>
    </w:p>
    <w:bookmarkEnd w:id="19"/>
    <w:bookmarkEnd w:id="20"/>
    <w:bookmarkEnd w:id="21"/>
    <w:p>
      <w:pPr>
        <w:tabs>
          <w:tab w:val="left" w:pos="0"/>
        </w:tabs>
        <w:snapToGrid w:val="0"/>
        <w:ind w:firstLine="516" w:firstLineChars="196"/>
      </w:pPr>
      <w:r>
        <w:rPr>
          <w:rFonts w:hint="eastAsia" w:cs="仿宋_GB2312"/>
          <w:b/>
          <w:spacing w:val="10"/>
        </w:rPr>
        <w:t>7.4</w:t>
      </w:r>
      <w:r>
        <w:rPr>
          <w:rFonts w:hint="eastAsia"/>
          <w:b/>
          <w:spacing w:val="10"/>
        </w:rPr>
        <w:t>投标文件的语言和计量单位及要求</w:t>
      </w:r>
    </w:p>
    <w:p>
      <w:pPr>
        <w:ind w:firstLine="480"/>
        <w:rPr>
          <w:lang w:val="zh-CN"/>
        </w:rPr>
      </w:pPr>
      <w:r>
        <w:rPr>
          <w:rFonts w:hint="eastAsia" w:cs="仿宋_GB2312"/>
          <w:spacing w:val="10"/>
        </w:rPr>
        <w:t>7.4.1</w:t>
      </w:r>
      <w:r>
        <w:rPr>
          <w:rFonts w:hint="eastAsia"/>
          <w:lang w:val="zh-CN"/>
        </w:rPr>
        <w:t>投标文件语言：投标人提交的投标文件以及投标人与采购代理机构就有关投标的来往函电均应使用中文。</w:t>
      </w:r>
    </w:p>
    <w:p>
      <w:pPr>
        <w:ind w:firstLine="480"/>
        <w:rPr>
          <w:lang w:val="zh-CN"/>
        </w:rPr>
      </w:pPr>
      <w:r>
        <w:rPr>
          <w:rFonts w:hint="eastAsia"/>
          <w:lang w:val="zh-CN"/>
        </w:rPr>
        <w:t>7.4</w:t>
      </w:r>
      <w:r>
        <w:rPr>
          <w:lang w:val="zh-CN"/>
        </w:rPr>
        <w:t xml:space="preserve">.2 </w:t>
      </w:r>
      <w:r>
        <w:rPr>
          <w:rFonts w:hint="eastAsia"/>
          <w:lang w:val="zh-CN"/>
        </w:rPr>
        <w:t>投标文件计量单位：中华人民共和国法定计量单位。</w:t>
      </w:r>
    </w:p>
    <w:p>
      <w:pPr>
        <w:tabs>
          <w:tab w:val="left" w:pos="709"/>
        </w:tabs>
        <w:ind w:firstLine="480"/>
        <w:rPr>
          <w:lang w:val="zh-CN"/>
        </w:rPr>
      </w:pPr>
      <w:r>
        <w:rPr>
          <w:rFonts w:hint="eastAsia"/>
          <w:lang w:val="zh-CN"/>
        </w:rPr>
        <w:t>7.4</w:t>
      </w:r>
      <w:r>
        <w:rPr>
          <w:lang w:val="zh-CN"/>
        </w:rPr>
        <w:t xml:space="preserve">.3 </w:t>
      </w:r>
      <w:r>
        <w:rPr>
          <w:rFonts w:hint="eastAsia"/>
          <w:lang w:val="zh-CN"/>
        </w:rPr>
        <w:t>投标文件规格应采用</w:t>
      </w:r>
      <w:r>
        <w:rPr>
          <w:lang w:val="zh-CN"/>
        </w:rPr>
        <w:t>A4</w:t>
      </w:r>
      <w:r>
        <w:rPr>
          <w:rFonts w:hint="eastAsia"/>
          <w:lang w:val="zh-CN"/>
        </w:rPr>
        <w:t>幅面，打印，按照招标文件规定的顺序，统一编目连续编码，要求胶订，为便于评标，技术文件中的各项表格应按照招标文件规定的格式制作。</w:t>
      </w:r>
      <w:r>
        <w:rPr>
          <w:rFonts w:hint="eastAsia"/>
          <w:b/>
          <w:lang w:val="zh-CN"/>
        </w:rPr>
        <w:t>否则将被视为无效投标。</w:t>
      </w:r>
    </w:p>
    <w:p>
      <w:pPr>
        <w:tabs>
          <w:tab w:val="left" w:pos="709"/>
        </w:tabs>
        <w:ind w:firstLine="480"/>
        <w:rPr>
          <w:u w:val="single"/>
          <w:lang w:val="zh-CN"/>
        </w:rPr>
      </w:pPr>
      <w:r>
        <w:rPr>
          <w:rFonts w:hint="eastAsia" w:cs="黑体"/>
          <w:u w:val="single"/>
          <w:lang w:val="zh-CN"/>
        </w:rPr>
        <w:t>7.5</w:t>
      </w:r>
      <w:r>
        <w:rPr>
          <w:rFonts w:cs="黑体"/>
          <w:u w:val="single"/>
          <w:lang w:val="zh-CN"/>
        </w:rPr>
        <w:t>.</w:t>
      </w:r>
      <w:r>
        <w:rPr>
          <w:rFonts w:hint="eastAsia" w:cs="黑体"/>
          <w:u w:val="single"/>
          <w:lang w:val="zh-CN"/>
        </w:rPr>
        <w:t>投标人在投标文件以及在投标、谈判、合同签订、履行过程中所签署的相关文件中所加盖的公章，均须按照招标文件的规定加盖与投标人名称全称相一致的标准公章，</w:t>
      </w:r>
      <w:r>
        <w:rPr>
          <w:rFonts w:hint="eastAsia" w:cs="黑体"/>
          <w:b/>
          <w:highlight w:val="yellow"/>
          <w:u w:val="single"/>
          <w:lang w:val="zh-CN"/>
        </w:rPr>
        <w:t>不得使用彩喷或者彩印的印章，否则将被视为无效。</w:t>
      </w:r>
    </w:p>
    <w:p>
      <w:pPr>
        <w:tabs>
          <w:tab w:val="left" w:pos="709"/>
        </w:tabs>
        <w:ind w:firstLine="480"/>
        <w:rPr>
          <w:lang w:val="zh-CN"/>
        </w:rPr>
      </w:pPr>
      <w:r>
        <w:rPr>
          <w:rFonts w:hint="eastAsia"/>
          <w:lang w:val="zh-CN"/>
        </w:rPr>
        <w:t>7.6</w:t>
      </w:r>
      <w:r>
        <w:rPr>
          <w:lang w:val="zh-CN"/>
        </w:rPr>
        <w:t xml:space="preserve"> </w:t>
      </w:r>
      <w:r>
        <w:rPr>
          <w:rFonts w:hint="eastAsia"/>
          <w:lang w:val="zh-CN"/>
        </w:rPr>
        <w:t>采购代理机构不接受采用传真方式提交的投标文件。</w:t>
      </w:r>
    </w:p>
    <w:p>
      <w:pPr>
        <w:tabs>
          <w:tab w:val="left" w:pos="567"/>
        </w:tabs>
        <w:snapToGrid w:val="0"/>
        <w:ind w:firstLine="624"/>
        <w:rPr>
          <w:rFonts w:hint="eastAsia"/>
          <w:b/>
          <w:spacing w:val="10"/>
        </w:rPr>
      </w:pPr>
      <w:r>
        <w:rPr>
          <w:rFonts w:hint="eastAsia" w:cs="仿宋_GB2312"/>
          <w:b/>
          <w:spacing w:val="10"/>
        </w:rPr>
        <w:t>8.</w:t>
      </w:r>
      <w:r>
        <w:rPr>
          <w:b/>
        </w:rPr>
        <w:t xml:space="preserve"> </w:t>
      </w:r>
      <w:r>
        <w:rPr>
          <w:rFonts w:hint="eastAsia"/>
          <w:b/>
          <w:spacing w:val="10"/>
        </w:rPr>
        <w:t>资格要求</w:t>
      </w:r>
    </w:p>
    <w:p>
      <w:pPr>
        <w:snapToGrid w:val="0"/>
        <w:ind w:firstLine="660" w:firstLineChars="250"/>
        <w:rPr>
          <w:b/>
        </w:rPr>
      </w:pPr>
      <w:r>
        <w:rPr>
          <w:rFonts w:hint="eastAsia"/>
          <w:b/>
          <w:spacing w:val="10"/>
        </w:rPr>
        <w:t>8.1该部分加*的条款均须按要求提供，并单独密封包装（密封、包装要求与投标文件一致，封面上标明“资格文件”），且在递交投标文件时单独递交，如不按照加*条款要求进行投标，则投标无效。</w:t>
      </w:r>
    </w:p>
    <w:p>
      <w:pPr>
        <w:snapToGrid w:val="0"/>
        <w:ind w:firstLine="528" w:firstLineChars="200"/>
        <w:rPr>
          <w:rFonts w:hint="eastAsia"/>
          <w:b/>
          <w:color w:val="000000"/>
        </w:rPr>
      </w:pPr>
      <w:r>
        <w:rPr>
          <w:rFonts w:hint="eastAsia"/>
          <w:b/>
          <w:spacing w:val="10"/>
        </w:rPr>
        <w:t>*a.投标函装订在投标文件中，单独一份包装在资格文件袋中</w:t>
      </w:r>
      <w:r>
        <w:rPr>
          <w:rFonts w:hint="eastAsia"/>
          <w:b/>
          <w:color w:val="000000"/>
          <w:spacing w:val="10"/>
        </w:rPr>
        <w:t>；</w:t>
      </w:r>
    </w:p>
    <w:p>
      <w:pPr>
        <w:snapToGrid w:val="0"/>
        <w:ind w:firstLine="528" w:firstLineChars="200"/>
        <w:rPr>
          <w:b/>
        </w:rPr>
      </w:pPr>
      <w:r>
        <w:rPr>
          <w:rFonts w:hint="eastAsia"/>
          <w:b/>
          <w:spacing w:val="10"/>
        </w:rPr>
        <w:t>*b.法定代表人身份证明书装订在投标文件中，单独一份包装在资格文件袋中；</w:t>
      </w:r>
    </w:p>
    <w:p>
      <w:pPr>
        <w:snapToGrid w:val="0"/>
        <w:ind w:firstLine="528" w:firstLineChars="200"/>
        <w:rPr>
          <w:rFonts w:hint="eastAsia"/>
          <w:b/>
          <w:spacing w:val="10"/>
        </w:rPr>
      </w:pPr>
      <w:r>
        <w:rPr>
          <w:rFonts w:hint="eastAsia"/>
          <w:b/>
          <w:spacing w:val="10"/>
        </w:rPr>
        <w:t>*c.法人授权委托书装订在投标文件中，单独一份包装在资格文件袋中（如法人本人参加投标则不需提供）；</w:t>
      </w:r>
    </w:p>
    <w:p>
      <w:pPr>
        <w:snapToGrid w:val="0"/>
        <w:ind w:firstLine="488" w:firstLineChars="200"/>
        <w:rPr>
          <w:rFonts w:hint="eastAsia"/>
          <w:b/>
          <w:color w:val="000000"/>
        </w:rPr>
      </w:pPr>
      <w:r>
        <w:rPr>
          <w:rFonts w:hint="eastAsia"/>
          <w:b/>
          <w:color w:val="000000"/>
        </w:rPr>
        <w:t>*d.</w:t>
      </w:r>
      <w:r>
        <w:rPr>
          <w:rFonts w:hint="eastAsia"/>
          <w:b/>
        </w:rPr>
        <w:t xml:space="preserve"> 投标人须提供有效的企业法人营业执照副本原件（营业执照经营范围需包含计算机及配件经营范围），</w:t>
      </w:r>
      <w:r>
        <w:rPr>
          <w:rFonts w:hint="eastAsia"/>
          <w:b/>
          <w:color w:val="000000"/>
        </w:rPr>
        <w:t>复印件须</w:t>
      </w:r>
      <w:r>
        <w:rPr>
          <w:rFonts w:hint="eastAsia"/>
          <w:b/>
          <w:color w:val="000000"/>
          <w:spacing w:val="10"/>
        </w:rPr>
        <w:t>加盖投标人公章装订在投标文件中，原件与其他原件一并包装在资格文件袋中；</w:t>
      </w:r>
    </w:p>
    <w:p>
      <w:pPr>
        <w:snapToGrid w:val="0"/>
        <w:ind w:firstLine="488" w:firstLineChars="200"/>
        <w:rPr>
          <w:rFonts w:hint="eastAsia"/>
          <w:b/>
          <w:spacing w:val="10"/>
        </w:rPr>
      </w:pPr>
      <w:r>
        <w:rPr>
          <w:rFonts w:hint="eastAsia"/>
          <w:b/>
          <w:color w:val="000000"/>
        </w:rPr>
        <w:t>*e.</w:t>
      </w:r>
      <w:r>
        <w:rPr>
          <w:rFonts w:hint="eastAsia"/>
          <w:b/>
        </w:rPr>
        <w:t>投标人须提供银行开户许可证原件，复印件须</w:t>
      </w:r>
      <w:r>
        <w:rPr>
          <w:rFonts w:hint="eastAsia"/>
          <w:b/>
          <w:spacing w:val="10"/>
        </w:rPr>
        <w:t>加盖投标人公章装订在投标文件中，原件与其他原件一并包装在资格文件袋中；</w:t>
      </w:r>
    </w:p>
    <w:p>
      <w:pPr>
        <w:snapToGrid w:val="0"/>
        <w:ind w:firstLine="528" w:firstLineChars="200"/>
        <w:rPr>
          <w:b/>
          <w:spacing w:val="10"/>
        </w:rPr>
      </w:pPr>
      <w:r>
        <w:rPr>
          <w:rFonts w:hint="eastAsia"/>
          <w:b/>
          <w:spacing w:val="10"/>
        </w:rPr>
        <w:t>*f.投标人须提供近年（2019年）具备审计资格的第三方(会计师事务所或审计机构)出具的完整有效的财务审计报告原件或提供其基本开户银行在投标截止日前六个月内出具的资信证明原件（银行出具的存款证明不能替代银行资信证明），复印件须加盖投标人公章装订在投标文件中，原件与其他原件一并包装在资格文件袋中；</w:t>
      </w:r>
    </w:p>
    <w:p>
      <w:pPr>
        <w:snapToGrid w:val="0"/>
        <w:ind w:firstLine="528" w:firstLineChars="200"/>
        <w:rPr>
          <w:b/>
          <w:spacing w:val="10"/>
        </w:rPr>
      </w:pPr>
      <w:r>
        <w:rPr>
          <w:rFonts w:hint="eastAsia"/>
          <w:b/>
          <w:spacing w:val="10"/>
        </w:rPr>
        <w:t>*g.投标人须提供投标截止日前12个月内最后一次缴纳社保金凭证原件，复印件须加盖投标人公章装订在投标文件中，原件与其他原件一并包装在资格文件袋中；</w:t>
      </w:r>
    </w:p>
    <w:p>
      <w:pPr>
        <w:snapToGrid w:val="0"/>
        <w:ind w:firstLine="528" w:firstLineChars="200"/>
        <w:rPr>
          <w:rFonts w:hint="eastAsia"/>
          <w:b/>
          <w:spacing w:val="10"/>
        </w:rPr>
      </w:pPr>
      <w:r>
        <w:rPr>
          <w:rFonts w:hint="eastAsia"/>
          <w:b/>
          <w:spacing w:val="10"/>
        </w:rPr>
        <w:t>*h.投标人须提供投标截止日期前12个月内最后一次纳税凭证原件，复印件须加盖投标人公章装订在投标文件中，原件与其他原件一并包装在资格文件袋中；</w:t>
      </w:r>
    </w:p>
    <w:p>
      <w:pPr>
        <w:snapToGrid w:val="0"/>
        <w:ind w:firstLine="528" w:firstLineChars="200"/>
        <w:jc w:val="both"/>
        <w:rPr>
          <w:rFonts w:hint="eastAsia"/>
          <w:b/>
          <w:spacing w:val="10"/>
        </w:rPr>
      </w:pPr>
      <w:r>
        <w:rPr>
          <w:b/>
          <w:spacing w:val="10"/>
        </w:rPr>
        <w:t>*i.投标人须提供无失信、重大税收违法、政府采购严重违法失信行为及其它不符合《中华人民共和国政府采购法》第二十二条规定条件的声明函，投标文件正本为原件，投标文件副本为复印件,须加盖投标人公章装订在投标文件中，单独一份包装在资格文件袋中,并通过“信用中国”网</w:t>
      </w:r>
      <w:r>
        <w:rPr>
          <w:rFonts w:hint="eastAsia"/>
          <w:b/>
          <w:spacing w:val="10"/>
        </w:rPr>
        <w:t>站</w:t>
      </w:r>
      <w:r>
        <w:rPr>
          <w:b/>
          <w:spacing w:val="10"/>
        </w:rPr>
        <w:t xml:space="preserve">（www.creditchina.gov.cn）、中国政府采购网（www.ccgp.gov.cn）查询投标人相关主体信用记录，查询截止时间为2020年10月21日(查询记录由采购代理机构开标当日查询，如果其中有一种渠道查询结果信用记录不良的供应商，将被拒绝其参与政府采购活动）； </w:t>
      </w:r>
    </w:p>
    <w:p>
      <w:pPr>
        <w:snapToGrid w:val="0"/>
        <w:ind w:firstLine="488" w:firstLineChars="200"/>
        <w:rPr>
          <w:rFonts w:hint="eastAsia" w:cs="仿宋"/>
          <w:b/>
        </w:rPr>
      </w:pPr>
      <w:r>
        <w:rPr>
          <w:rFonts w:hint="eastAsia" w:cs="仿宋"/>
          <w:b/>
        </w:rPr>
        <w:t>j.投标人认为应该提交的其他资料。</w:t>
      </w:r>
    </w:p>
    <w:p>
      <w:pPr>
        <w:snapToGrid w:val="0"/>
        <w:ind w:firstLine="488" w:firstLineChars="200"/>
        <w:rPr>
          <w:rFonts w:hint="eastAsia" w:cs="仿宋"/>
          <w:b/>
        </w:rPr>
      </w:pPr>
      <w:r>
        <w:rPr>
          <w:rFonts w:hint="eastAsia" w:cs="仿宋"/>
          <w:b/>
        </w:rPr>
        <w:t>8.2技术部分</w:t>
      </w:r>
    </w:p>
    <w:p>
      <w:pPr>
        <w:ind w:firstLine="646" w:firstLineChars="245"/>
        <w:rPr>
          <w:rFonts w:hint="eastAsia"/>
          <w:b/>
          <w:spacing w:val="10"/>
        </w:rPr>
      </w:pPr>
      <w:r>
        <w:rPr>
          <w:rFonts w:hint="eastAsia"/>
          <w:b/>
          <w:spacing w:val="10"/>
        </w:rPr>
        <w:t>该部分加*的条款均须按要求提供，如不按照加*条款要求进行投标，则投标无效。</w:t>
      </w:r>
    </w:p>
    <w:p>
      <w:pPr>
        <w:snapToGrid w:val="0"/>
        <w:ind w:firstLine="660" w:firstLineChars="250"/>
        <w:rPr>
          <w:b/>
        </w:rPr>
      </w:pPr>
      <w:r>
        <w:rPr>
          <w:rFonts w:hint="eastAsia"/>
          <w:b/>
          <w:spacing w:val="10"/>
        </w:rPr>
        <w:t>*a.开标一览表 (见第六部分)；</w:t>
      </w:r>
    </w:p>
    <w:p>
      <w:pPr>
        <w:ind w:firstLine="660" w:firstLineChars="250"/>
        <w:rPr>
          <w:rFonts w:hint="eastAsia"/>
          <w:b/>
          <w:spacing w:val="10"/>
        </w:rPr>
      </w:pPr>
      <w:r>
        <w:rPr>
          <w:rFonts w:hint="eastAsia"/>
          <w:b/>
          <w:spacing w:val="10"/>
        </w:rPr>
        <w:t>*b.投标货物主要技术指标和运行性能的详细描述；</w:t>
      </w:r>
    </w:p>
    <w:p>
      <w:pPr>
        <w:ind w:firstLine="660" w:firstLineChars="250"/>
        <w:rPr>
          <w:rFonts w:hint="eastAsia"/>
          <w:b/>
          <w:spacing w:val="10"/>
        </w:rPr>
      </w:pPr>
      <w:r>
        <w:rPr>
          <w:rFonts w:hint="eastAsia"/>
          <w:b/>
          <w:spacing w:val="10"/>
        </w:rPr>
        <w:t>*c.投标货物技术偏离表(见第六部分)；</w:t>
      </w:r>
    </w:p>
    <w:p>
      <w:pPr>
        <w:ind w:firstLine="660" w:firstLineChars="250"/>
        <w:rPr>
          <w:rFonts w:hint="eastAsia"/>
          <w:b/>
        </w:rPr>
      </w:pPr>
      <w:r>
        <w:rPr>
          <w:rFonts w:hint="eastAsia"/>
          <w:b/>
          <w:spacing w:val="10"/>
        </w:rPr>
        <w:t>*d.对标的供货期、产品质量保证措施、产品售后服务承诺及保</w:t>
      </w:r>
      <w:r>
        <w:rPr>
          <w:rFonts w:hint="eastAsia"/>
          <w:b/>
        </w:rPr>
        <w:t>证措施；</w:t>
      </w:r>
    </w:p>
    <w:p>
      <w:pPr>
        <w:ind w:firstLine="660" w:firstLineChars="250"/>
        <w:rPr>
          <w:rFonts w:hint="eastAsia"/>
        </w:rPr>
      </w:pPr>
      <w:r>
        <w:rPr>
          <w:rFonts w:hint="eastAsia"/>
          <w:b/>
          <w:spacing w:val="10"/>
        </w:rPr>
        <w:t>*</w:t>
      </w:r>
      <w:r>
        <w:rPr>
          <w:rFonts w:hint="eastAsia"/>
          <w:b/>
        </w:rPr>
        <w:t>e.</w:t>
      </w:r>
      <w:r>
        <w:rPr>
          <w:rFonts w:hint="eastAsia"/>
          <w:b/>
          <w:spacing w:val="10"/>
        </w:rPr>
        <w:t>产品简要说明（包括产品特性、执行的标准范围、质量保证体系及产品的有关技术文件等）</w:t>
      </w:r>
    </w:p>
    <w:p>
      <w:pPr>
        <w:snapToGrid w:val="0"/>
        <w:ind w:firstLine="792" w:firstLineChars="300"/>
        <w:rPr>
          <w:rFonts w:hint="eastAsia"/>
          <w:b/>
          <w:spacing w:val="10"/>
        </w:rPr>
      </w:pPr>
      <w:r>
        <w:rPr>
          <w:rFonts w:hint="eastAsia"/>
          <w:spacing w:val="10"/>
        </w:rPr>
        <w:t>f.</w:t>
      </w:r>
      <w:r>
        <w:rPr>
          <w:rFonts w:hint="eastAsia"/>
        </w:rPr>
        <w:t>合理化建议（如果有的话）</w:t>
      </w:r>
    </w:p>
    <w:p>
      <w:pPr>
        <w:tabs>
          <w:tab w:val="left" w:pos="567"/>
        </w:tabs>
        <w:snapToGrid w:val="0"/>
        <w:ind w:firstLine="624"/>
      </w:pPr>
      <w:r>
        <w:rPr>
          <w:rFonts w:hint="eastAsia" w:cs="仿宋_GB2312"/>
          <w:spacing w:val="10"/>
        </w:rPr>
        <w:t>8.3</w:t>
      </w:r>
      <w:r>
        <w:rPr>
          <w:rFonts w:hint="eastAsia"/>
          <w:spacing w:val="10"/>
        </w:rPr>
        <w:t>投标文件规格幅面（A4），正文使用宋体小四号字，按照招标文件所规定的内容顺序，</w:t>
      </w:r>
      <w:r>
        <w:rPr>
          <w:rFonts w:hint="eastAsia"/>
          <w:b/>
          <w:spacing w:val="10"/>
        </w:rPr>
        <w:t>统一编目、编页码装订</w:t>
      </w:r>
      <w:r>
        <w:rPr>
          <w:rFonts w:hint="eastAsia"/>
          <w:spacing w:val="10"/>
          <w:u w:val="single"/>
        </w:rPr>
        <w:t>（投标文件中复印件及彩色宣传资料等均须与投标文件正文一起逐页编排页码）</w:t>
      </w:r>
      <w:r>
        <w:rPr>
          <w:rFonts w:hint="eastAsia"/>
          <w:spacing w:val="10"/>
        </w:rPr>
        <w:t>。由于编排混乱导致投标文件被误读或查找不到，其责任应当由投标人承担。</w:t>
      </w:r>
      <w:r>
        <w:rPr>
          <w:rFonts w:hint="eastAsia"/>
          <w:b/>
          <w:spacing w:val="10"/>
          <w:u w:val="single"/>
        </w:rPr>
        <w:t>装订必须采用胶订形式，不得采用活页装订，必须编排页码。</w:t>
      </w:r>
    </w:p>
    <w:p>
      <w:pPr>
        <w:snapToGrid w:val="0"/>
        <w:ind w:firstLine="528" w:firstLineChars="200"/>
      </w:pPr>
      <w:r>
        <w:rPr>
          <w:rFonts w:hint="eastAsia"/>
          <w:spacing w:val="10"/>
        </w:rPr>
        <w:t>为方便评标，技术文件中的各项表格必须按照招标文件</w:t>
      </w:r>
      <w:r>
        <w:rPr>
          <w:rFonts w:hint="eastAsia"/>
          <w:b/>
          <w:spacing w:val="10"/>
        </w:rPr>
        <w:t>第六部分</w:t>
      </w:r>
      <w:r>
        <w:rPr>
          <w:rFonts w:hint="eastAsia"/>
          <w:spacing w:val="10"/>
        </w:rPr>
        <w:t>格式要求制作。</w:t>
      </w:r>
    </w:p>
    <w:p>
      <w:pPr>
        <w:tabs>
          <w:tab w:val="left" w:pos="567"/>
        </w:tabs>
        <w:snapToGrid w:val="0"/>
        <w:ind w:firstLine="528" w:firstLineChars="200"/>
        <w:rPr>
          <w:b/>
        </w:rPr>
      </w:pPr>
      <w:r>
        <w:rPr>
          <w:rFonts w:hint="eastAsia" w:cs="仿宋_GB2312"/>
          <w:b/>
          <w:spacing w:val="10"/>
        </w:rPr>
        <w:t>8.4</w:t>
      </w:r>
      <w:r>
        <w:rPr>
          <w:rFonts w:hint="eastAsia"/>
          <w:b/>
          <w:spacing w:val="10"/>
        </w:rPr>
        <w:t>投标保证金</w:t>
      </w:r>
    </w:p>
    <w:p>
      <w:pPr>
        <w:tabs>
          <w:tab w:val="left" w:pos="810"/>
        </w:tabs>
        <w:ind w:firstLine="477" w:firstLineChars="196"/>
        <w:rPr>
          <w:rFonts w:hint="eastAsia"/>
          <w:b/>
          <w:bCs/>
          <w:lang w:val="zh-CN"/>
        </w:rPr>
      </w:pPr>
      <w:r>
        <w:rPr>
          <w:rFonts w:hint="eastAsia"/>
          <w:b/>
          <w:bCs/>
          <w:lang w:val="zh-CN"/>
        </w:rPr>
        <w:t>8.4.1本项目投标保证金金额</w:t>
      </w:r>
      <w:r>
        <w:rPr>
          <w:rFonts w:hint="eastAsia"/>
          <w:b/>
          <w:bCs/>
        </w:rPr>
        <w:t>：</w:t>
      </w:r>
      <w:r>
        <w:rPr>
          <w:rFonts w:hint="eastAsia"/>
          <w:b/>
          <w:bCs/>
          <w:u w:val="single"/>
        </w:rPr>
        <w:t>5000元人民币，</w:t>
      </w:r>
      <w:r>
        <w:rPr>
          <w:rFonts w:hint="eastAsia"/>
          <w:b/>
          <w:bCs/>
          <w:highlight w:val="yellow"/>
          <w:lang w:val="zh-CN"/>
        </w:rPr>
        <w:t>投报多包的，应分别提交每包投标保证金。</w:t>
      </w:r>
    </w:p>
    <w:p>
      <w:pPr>
        <w:tabs>
          <w:tab w:val="left" w:pos="810"/>
        </w:tabs>
        <w:ind w:firstLine="488" w:firstLineChars="200"/>
        <w:rPr>
          <w:rFonts w:hint="eastAsia"/>
          <w:b/>
          <w:bCs/>
          <w:color w:val="000000"/>
          <w:highlight w:val="yellow"/>
        </w:rPr>
      </w:pPr>
      <w:r>
        <w:rPr>
          <w:rFonts w:hint="eastAsia"/>
          <w:b/>
          <w:bCs/>
          <w:highlight w:val="yellow"/>
          <w:lang w:val="zh-CN"/>
        </w:rPr>
        <w:t>投标保证金应当在提交投标文件截止时间前，</w:t>
      </w:r>
      <w:r>
        <w:rPr>
          <w:rFonts w:hint="eastAsia"/>
          <w:b/>
          <w:bCs/>
          <w:color w:val="000000"/>
          <w:highlight w:val="yellow"/>
        </w:rPr>
        <w:t>采用以下两种中的任何一种非现金形式提交：一是电汇、转账或者网银等，</w:t>
      </w:r>
      <w:r>
        <w:rPr>
          <w:rFonts w:hint="eastAsia"/>
          <w:b/>
          <w:bCs/>
          <w:highlight w:val="yellow"/>
          <w:lang w:val="zh-CN"/>
        </w:rPr>
        <w:t>从投标人法人基本账户转出</w:t>
      </w:r>
      <w:r>
        <w:rPr>
          <w:rFonts w:hint="eastAsia"/>
          <w:b/>
          <w:bCs/>
          <w:highlight w:val="yellow"/>
        </w:rPr>
        <w:t>，</w:t>
      </w:r>
      <w:r>
        <w:rPr>
          <w:rFonts w:hint="eastAsia"/>
          <w:b/>
          <w:bCs/>
          <w:color w:val="000000"/>
          <w:highlight w:val="yellow"/>
        </w:rPr>
        <w:t>以资金到账为准；二是金融机构、担保机构出具的保函。</w:t>
      </w:r>
    </w:p>
    <w:p>
      <w:pPr>
        <w:tabs>
          <w:tab w:val="left" w:pos="810"/>
        </w:tabs>
        <w:ind w:firstLine="488" w:firstLineChars="200"/>
        <w:rPr>
          <w:rFonts w:hint="eastAsia"/>
          <w:b/>
        </w:rPr>
      </w:pPr>
      <w:r>
        <w:rPr>
          <w:rFonts w:hint="eastAsia"/>
          <w:b/>
          <w:bCs/>
          <w:highlight w:val="yellow"/>
        </w:rPr>
        <w:t>投标人采用非保函方式提交投标保证金的，在提交投标文件截止时间前将汇款回单原件和银行开户许可证原件扫描电子版发到农安县政府采购中心指定邮箱</w:t>
      </w:r>
      <w:r>
        <w:rPr>
          <w:b/>
          <w:bCs/>
          <w:highlight w:val="yellow"/>
        </w:rPr>
        <w:t>3500473586</w:t>
      </w:r>
      <w:r>
        <w:rPr>
          <w:rFonts w:hint="eastAsia"/>
          <w:b/>
          <w:bCs/>
          <w:highlight w:val="yellow"/>
        </w:rPr>
        <w:t>@qq.com,邮件主题为:项目名称+投标人名称，按照要求将交纳投标保证金的银行回执票据原件与其他原件一并装在资格文件中，复印件加盖投标人公章装订在投标文件的最后一页；投标人采用保函方式提交投标保证金的，在递交投标文件的同时单独密封提交，</w:t>
      </w:r>
      <w:r>
        <w:rPr>
          <w:rFonts w:hint="eastAsia"/>
          <w:b/>
          <w:highlight w:val="yellow"/>
          <w:lang w:val="zh-CN"/>
        </w:rPr>
        <w:t>复印件加盖投标人公章装订在投标文件的最后一页。</w:t>
      </w:r>
    </w:p>
    <w:p>
      <w:pPr>
        <w:tabs>
          <w:tab w:val="left" w:pos="810"/>
        </w:tabs>
        <w:spacing w:line="360" w:lineRule="exact"/>
        <w:ind w:firstLine="488" w:firstLineChars="200"/>
        <w:rPr>
          <w:rFonts w:hint="eastAsia"/>
          <w:b/>
          <w:bCs/>
          <w:lang w:val="zh-CN"/>
        </w:rPr>
      </w:pPr>
      <w:r>
        <w:rPr>
          <w:rFonts w:hint="eastAsia"/>
          <w:b/>
          <w:bCs/>
          <w:lang w:val="zh-CN"/>
        </w:rPr>
        <w:t>提交账户：农安县政府采购中心</w:t>
      </w:r>
    </w:p>
    <w:p>
      <w:pPr>
        <w:tabs>
          <w:tab w:val="left" w:pos="810"/>
        </w:tabs>
        <w:spacing w:line="360" w:lineRule="exact"/>
        <w:ind w:firstLine="488" w:firstLineChars="200"/>
        <w:rPr>
          <w:rFonts w:hint="eastAsia"/>
          <w:b/>
          <w:bCs/>
          <w:lang w:val="zh-CN"/>
        </w:rPr>
      </w:pPr>
      <w:r>
        <w:rPr>
          <w:rFonts w:hint="eastAsia"/>
          <w:b/>
          <w:bCs/>
          <w:lang w:val="zh-CN"/>
        </w:rPr>
        <w:t>账    号：0710450011015300000085</w:t>
      </w:r>
    </w:p>
    <w:p>
      <w:pPr>
        <w:tabs>
          <w:tab w:val="left" w:pos="810"/>
        </w:tabs>
        <w:spacing w:line="360" w:lineRule="exact"/>
        <w:ind w:firstLine="488" w:firstLineChars="200"/>
        <w:rPr>
          <w:rFonts w:hint="eastAsia"/>
          <w:b/>
          <w:bCs/>
          <w:lang w:val="zh-CN"/>
        </w:rPr>
      </w:pPr>
      <w:r>
        <w:rPr>
          <w:rFonts w:hint="eastAsia"/>
          <w:b/>
          <w:bCs/>
          <w:lang w:val="zh-CN"/>
        </w:rPr>
        <w:t>开户行：吉林九台农村商业银行股份有限公司农安支行</w:t>
      </w:r>
    </w:p>
    <w:p>
      <w:pPr>
        <w:tabs>
          <w:tab w:val="left" w:pos="810"/>
        </w:tabs>
        <w:spacing w:line="360" w:lineRule="exact"/>
        <w:ind w:firstLine="488" w:firstLineChars="200"/>
        <w:rPr>
          <w:rFonts w:hint="eastAsia"/>
          <w:b/>
          <w:bCs/>
          <w:lang w:val="zh-CN"/>
        </w:rPr>
      </w:pPr>
      <w:r>
        <w:rPr>
          <w:rFonts w:hint="eastAsia"/>
          <w:b/>
          <w:bCs/>
          <w:lang w:val="zh-CN"/>
        </w:rPr>
        <w:t>行号：314241012379</w:t>
      </w:r>
    </w:p>
    <w:p>
      <w:pPr>
        <w:tabs>
          <w:tab w:val="left" w:pos="810"/>
        </w:tabs>
        <w:spacing w:line="360" w:lineRule="exact"/>
        <w:ind w:firstLine="488" w:firstLineChars="200"/>
        <w:rPr>
          <w:rFonts w:hint="eastAsia"/>
          <w:b/>
          <w:bCs/>
          <w:lang w:val="zh-CN"/>
        </w:rPr>
      </w:pPr>
      <w:r>
        <w:rPr>
          <w:b/>
        </w:rPr>
        <w:t>温馨提示：投标人在交纳投标保证金时，请在存款单备注中注明本项目名称，便于集中采购机构查询相关信息。</w:t>
      </w:r>
    </w:p>
    <w:p>
      <w:pPr>
        <w:ind w:firstLine="480"/>
        <w:rPr>
          <w:b/>
          <w:bCs/>
          <w:lang w:val="zh-CN"/>
        </w:rPr>
      </w:pPr>
      <w:r>
        <w:rPr>
          <w:rFonts w:hint="eastAsia"/>
          <w:b/>
          <w:bCs/>
          <w:lang w:val="zh-CN"/>
        </w:rPr>
        <w:t>8.4.2</w:t>
      </w:r>
      <w:r>
        <w:rPr>
          <w:rFonts w:hint="eastAsia"/>
          <w:lang w:val="zh-CN"/>
        </w:rPr>
        <w:t>投标保证金是投标文件的一个组成部分。</w:t>
      </w:r>
      <w:r>
        <w:rPr>
          <w:rFonts w:hint="eastAsia"/>
          <w:b/>
          <w:bCs/>
          <w:lang w:val="zh-CN"/>
        </w:rPr>
        <w:t>未按前述各款要求提交投标保证金，或所提交保证金不完全符合各项要求的投标，将被视为非响应性投标予以拒绝。</w:t>
      </w:r>
    </w:p>
    <w:p>
      <w:pPr>
        <w:snapToGrid w:val="0"/>
        <w:ind w:firstLine="488" w:firstLineChars="200"/>
        <w:rPr>
          <w:rFonts w:hint="eastAsia"/>
          <w:bCs/>
          <w:u w:val="single"/>
          <w:lang w:val="zh-CN"/>
        </w:rPr>
      </w:pPr>
      <w:r>
        <w:rPr>
          <w:rFonts w:hint="eastAsia"/>
          <w:b/>
          <w:bCs/>
          <w:u w:val="single"/>
          <w:lang w:val="zh-CN"/>
        </w:rPr>
        <w:t>8.4.3</w:t>
      </w:r>
      <w:r>
        <w:rPr>
          <w:rFonts w:hint="eastAsia"/>
          <w:bCs/>
          <w:color w:val="000000"/>
          <w:highlight w:val="yellow"/>
        </w:rPr>
        <w:t>采用电汇、转账或者网银等方式提交的，投标保证金将直接退还至投标人交纳时的账户，不以现金方式退还。</w:t>
      </w:r>
    </w:p>
    <w:p>
      <w:pPr>
        <w:snapToGrid w:val="0"/>
        <w:ind w:firstLine="488" w:firstLineChars="200"/>
        <w:rPr>
          <w:rFonts w:hint="eastAsia"/>
          <w:bCs/>
          <w:u w:val="single"/>
          <w:lang w:val="zh-CN"/>
        </w:rPr>
      </w:pPr>
      <w:r>
        <w:rPr>
          <w:rFonts w:hint="eastAsia"/>
          <w:bCs/>
          <w:u w:val="single"/>
          <w:lang w:val="zh-CN"/>
        </w:rPr>
        <w:t>在中标结果公示后，未中标的投标人持</w:t>
      </w:r>
      <w:r>
        <w:rPr>
          <w:rFonts w:hint="eastAsia"/>
          <w:b/>
          <w:bCs/>
          <w:u w:val="single"/>
          <w:lang w:val="zh-CN"/>
        </w:rPr>
        <w:t>退还投标保证金相关资料</w:t>
      </w:r>
      <w:r>
        <w:rPr>
          <w:rFonts w:hint="eastAsia"/>
          <w:bCs/>
          <w:u w:val="single"/>
          <w:lang w:val="zh-CN"/>
        </w:rPr>
        <w:t>到农安县政府采购中心办理投标保证金（不计利息）的退还手续。</w:t>
      </w:r>
      <w:r>
        <w:rPr>
          <w:rFonts w:hint="eastAsia"/>
          <w:u w:val="single"/>
          <w:lang w:val="zh-CN"/>
        </w:rPr>
        <w:t>中标人的投标保证金，在中标人交纳履约保证金并按规定签署合同后，申请办理</w:t>
      </w:r>
      <w:r>
        <w:rPr>
          <w:rFonts w:hint="eastAsia"/>
          <w:bCs/>
          <w:u w:val="single"/>
          <w:lang w:val="zh-CN"/>
        </w:rPr>
        <w:t>投标保证金退还手续。</w:t>
      </w:r>
    </w:p>
    <w:p>
      <w:pPr>
        <w:snapToGrid w:val="0"/>
        <w:ind w:firstLine="488" w:firstLineChars="200"/>
        <w:rPr>
          <w:rFonts w:hint="eastAsia"/>
          <w:b/>
          <w:bCs/>
          <w:u w:val="single"/>
          <w:lang w:val="zh-CN"/>
        </w:rPr>
      </w:pPr>
      <w:r>
        <w:rPr>
          <w:rFonts w:hint="eastAsia"/>
          <w:b/>
          <w:bCs/>
          <w:u w:val="single"/>
          <w:lang w:val="zh-CN"/>
        </w:rPr>
        <w:t>（投标人可在开标当日递交退还投标保证金相关资料）</w:t>
      </w:r>
    </w:p>
    <w:p>
      <w:pPr>
        <w:ind w:firstLine="477" w:firstLineChars="196"/>
        <w:rPr>
          <w:rFonts w:hint="eastAsia"/>
          <w:b/>
          <w:bCs/>
          <w:lang w:val="zh-CN"/>
        </w:rPr>
      </w:pPr>
      <w:r>
        <w:rPr>
          <w:rFonts w:hint="eastAsia"/>
          <w:b/>
          <w:bCs/>
          <w:lang w:val="zh-CN"/>
        </w:rPr>
        <w:t>8.4.4申请退还投标保证金需要向采购代理机构提交以下资料：</w:t>
      </w:r>
    </w:p>
    <w:p>
      <w:pPr>
        <w:ind w:firstLine="477" w:firstLineChars="196"/>
        <w:rPr>
          <w:rFonts w:hint="eastAsia"/>
          <w:b/>
          <w:bCs/>
          <w:lang w:val="zh-CN"/>
        </w:rPr>
      </w:pPr>
      <w:r>
        <w:rPr>
          <w:rFonts w:hint="eastAsia"/>
          <w:b/>
          <w:bCs/>
          <w:lang w:val="zh-CN"/>
        </w:rPr>
        <w:t>(1)收到保证金收据；</w:t>
      </w:r>
    </w:p>
    <w:p>
      <w:pPr>
        <w:ind w:firstLine="477" w:firstLineChars="196"/>
        <w:rPr>
          <w:rFonts w:hint="eastAsia"/>
          <w:b/>
          <w:bCs/>
          <w:lang w:val="zh-CN"/>
        </w:rPr>
      </w:pPr>
      <w:r>
        <w:rPr>
          <w:rFonts w:hint="eastAsia"/>
          <w:b/>
          <w:bCs/>
          <w:lang w:val="zh-CN"/>
        </w:rPr>
        <w:t>(2)交纳投标保证金银行汇款票据复印件；</w:t>
      </w:r>
    </w:p>
    <w:p>
      <w:pPr>
        <w:ind w:firstLine="477" w:firstLineChars="196"/>
        <w:rPr>
          <w:rFonts w:hint="eastAsia"/>
          <w:b/>
          <w:bCs/>
          <w:lang w:val="zh-CN"/>
        </w:rPr>
      </w:pPr>
      <w:r>
        <w:rPr>
          <w:rFonts w:hint="eastAsia"/>
          <w:b/>
          <w:bCs/>
          <w:lang w:val="zh-CN"/>
        </w:rPr>
        <w:t>(3)银行开户许可证复印件；</w:t>
      </w:r>
    </w:p>
    <w:p>
      <w:pPr>
        <w:ind w:firstLine="477" w:firstLineChars="196"/>
        <w:rPr>
          <w:rFonts w:hint="eastAsia"/>
          <w:b/>
          <w:bCs/>
          <w:lang w:val="zh-CN"/>
        </w:rPr>
      </w:pPr>
      <w:r>
        <w:rPr>
          <w:rFonts w:hint="eastAsia"/>
          <w:b/>
          <w:bCs/>
          <w:lang w:val="zh-CN"/>
        </w:rPr>
        <w:t>备  注:</w:t>
      </w:r>
    </w:p>
    <w:p>
      <w:pPr>
        <w:ind w:firstLine="477" w:firstLineChars="196"/>
        <w:rPr>
          <w:rFonts w:hint="eastAsia"/>
          <w:b/>
          <w:bCs/>
          <w:lang w:val="zh-CN"/>
        </w:rPr>
      </w:pPr>
      <w:r>
        <w:rPr>
          <w:rFonts w:hint="eastAsia"/>
          <w:b/>
          <w:bCs/>
          <w:lang w:val="zh-CN"/>
        </w:rPr>
        <w:t>(1)投标人收到退还投标保证金收据内容格式:</w:t>
      </w:r>
    </w:p>
    <w:p>
      <w:pPr>
        <w:jc w:val="center"/>
        <w:rPr>
          <w:rFonts w:hint="eastAsia"/>
          <w:b/>
          <w:bCs/>
          <w:lang w:val="zh-CN"/>
        </w:rPr>
      </w:pPr>
      <w:r>
        <w:rPr>
          <w:rFonts w:hint="eastAsia"/>
          <w:b/>
          <w:bCs/>
          <w:lang w:val="zh-CN"/>
        </w:rPr>
        <w:t>收   据</w:t>
      </w:r>
    </w:p>
    <w:p>
      <w:pPr>
        <w:ind w:firstLine="488" w:firstLineChars="200"/>
        <w:rPr>
          <w:rFonts w:hint="eastAsia"/>
          <w:b/>
          <w:bCs/>
          <w:lang w:val="zh-CN"/>
        </w:rPr>
      </w:pPr>
      <w:r>
        <w:rPr>
          <w:rFonts w:hint="eastAsia"/>
          <w:b/>
          <w:bCs/>
          <w:lang w:val="zh-CN"/>
        </w:rPr>
        <w:t>收到农安县政府采购中心退还**项目投标保证金大写**万元(小写**万元)。</w:t>
      </w:r>
    </w:p>
    <w:p>
      <w:pPr>
        <w:ind w:firstLine="488" w:firstLineChars="200"/>
        <w:rPr>
          <w:rFonts w:hint="eastAsia"/>
          <w:b/>
          <w:bCs/>
          <w:lang w:val="zh-CN"/>
        </w:rPr>
      </w:pPr>
      <w:r>
        <w:rPr>
          <w:rFonts w:hint="eastAsia"/>
          <w:b/>
          <w:bCs/>
          <w:lang w:val="zh-CN"/>
        </w:rPr>
        <w:t>开户行:**</w:t>
      </w:r>
    </w:p>
    <w:p>
      <w:pPr>
        <w:ind w:firstLine="488" w:firstLineChars="200"/>
        <w:rPr>
          <w:rFonts w:hint="eastAsia"/>
          <w:b/>
          <w:bCs/>
          <w:lang w:val="zh-CN"/>
        </w:rPr>
      </w:pPr>
      <w:r>
        <w:rPr>
          <w:rFonts w:hint="eastAsia"/>
          <w:b/>
          <w:bCs/>
          <w:lang w:val="zh-CN"/>
        </w:rPr>
        <w:t>银行账号:**</w:t>
      </w:r>
    </w:p>
    <w:p>
      <w:pPr>
        <w:ind w:firstLine="488" w:firstLineChars="200"/>
        <w:rPr>
          <w:rFonts w:hint="eastAsia"/>
          <w:b/>
          <w:bCs/>
          <w:lang w:val="zh-CN"/>
        </w:rPr>
      </w:pPr>
      <w:r>
        <w:rPr>
          <w:rFonts w:hint="eastAsia"/>
          <w:b/>
          <w:bCs/>
          <w:lang w:val="zh-CN"/>
        </w:rPr>
        <w:t>联系人: **</w:t>
      </w:r>
    </w:p>
    <w:p>
      <w:pPr>
        <w:ind w:firstLine="488" w:firstLineChars="200"/>
        <w:rPr>
          <w:rFonts w:hint="eastAsia"/>
          <w:b/>
          <w:bCs/>
          <w:lang w:val="zh-CN"/>
        </w:rPr>
      </w:pPr>
      <w:r>
        <w:rPr>
          <w:rFonts w:hint="eastAsia"/>
          <w:b/>
          <w:bCs/>
          <w:lang w:val="zh-CN"/>
        </w:rPr>
        <w:t>联系电话: **</w:t>
      </w:r>
    </w:p>
    <w:p>
      <w:pPr>
        <w:snapToGrid w:val="0"/>
        <w:ind w:firstLine="488" w:firstLineChars="200"/>
        <w:rPr>
          <w:rFonts w:hint="eastAsia"/>
          <w:b/>
          <w:bCs/>
          <w:lang w:val="zh-CN"/>
        </w:rPr>
      </w:pPr>
      <w:r>
        <w:rPr>
          <w:rFonts w:hint="eastAsia"/>
          <w:b/>
          <w:bCs/>
          <w:lang w:val="zh-CN"/>
        </w:rPr>
        <w:t>加盖投标人财务章(鲜章)</w:t>
      </w:r>
    </w:p>
    <w:p>
      <w:pPr>
        <w:ind w:firstLine="480"/>
        <w:rPr>
          <w:rFonts w:hint="eastAsia"/>
          <w:lang w:val="zh-CN"/>
        </w:rPr>
      </w:pPr>
      <w:r>
        <w:rPr>
          <w:rFonts w:hint="eastAsia"/>
          <w:b/>
          <w:lang w:val="zh-CN"/>
        </w:rPr>
        <w:t>8.4</w:t>
      </w:r>
      <w:r>
        <w:rPr>
          <w:b/>
          <w:lang w:val="zh-CN"/>
        </w:rPr>
        <w:t>.</w:t>
      </w:r>
      <w:r>
        <w:rPr>
          <w:rFonts w:hint="eastAsia"/>
          <w:b/>
          <w:lang w:val="zh-CN"/>
        </w:rPr>
        <w:t>5</w:t>
      </w:r>
      <w:r>
        <w:rPr>
          <w:b/>
          <w:lang w:val="zh-CN"/>
        </w:rPr>
        <w:t xml:space="preserve"> 本项目不接受联合体投标</w:t>
      </w:r>
      <w:r>
        <w:rPr>
          <w:rFonts w:hint="eastAsia"/>
          <w:b/>
          <w:lang w:val="zh-CN"/>
        </w:rPr>
        <w:t>。</w:t>
      </w:r>
    </w:p>
    <w:p>
      <w:pPr>
        <w:ind w:firstLine="480"/>
        <w:rPr>
          <w:b/>
          <w:u w:val="single"/>
          <w:lang w:val="zh-CN"/>
        </w:rPr>
      </w:pPr>
      <w:r>
        <w:rPr>
          <w:rFonts w:hint="eastAsia"/>
          <w:b/>
          <w:highlight w:val="yellow"/>
          <w:u w:val="single"/>
          <w:lang w:val="zh-CN"/>
        </w:rPr>
        <w:t>8.4</w:t>
      </w:r>
      <w:r>
        <w:rPr>
          <w:b/>
          <w:highlight w:val="yellow"/>
          <w:u w:val="single"/>
          <w:lang w:val="zh-CN"/>
        </w:rPr>
        <w:t>.</w:t>
      </w:r>
      <w:r>
        <w:rPr>
          <w:rFonts w:hint="eastAsia"/>
          <w:b/>
          <w:highlight w:val="yellow"/>
          <w:u w:val="single"/>
          <w:lang w:val="zh-CN"/>
        </w:rPr>
        <w:t>6下列情况之一发生时，投标保证金将不予退还，并可能被列入不良记录名单，投标人今后参与同类的政府采购项目的机会可能会受到影响：</w:t>
      </w:r>
    </w:p>
    <w:p>
      <w:pPr>
        <w:ind w:firstLine="488" w:firstLineChars="200"/>
        <w:rPr>
          <w:b/>
          <w:lang w:val="zh-CN"/>
        </w:rPr>
      </w:pPr>
      <w:r>
        <w:rPr>
          <w:rFonts w:hint="eastAsia"/>
          <w:b/>
          <w:lang w:val="zh-CN"/>
        </w:rPr>
        <w:t>（</w:t>
      </w:r>
      <w:r>
        <w:rPr>
          <w:b/>
          <w:lang w:val="zh-CN"/>
        </w:rPr>
        <w:t>1</w:t>
      </w:r>
      <w:r>
        <w:rPr>
          <w:rFonts w:hint="eastAsia"/>
          <w:b/>
          <w:lang w:val="zh-CN"/>
        </w:rPr>
        <w:t>）投标人在招标文件规定的投标有效期内撤回其投标；</w:t>
      </w:r>
    </w:p>
    <w:p>
      <w:pPr>
        <w:ind w:firstLine="488" w:firstLineChars="200"/>
        <w:outlineLvl w:val="0"/>
        <w:rPr>
          <w:b/>
          <w:lang w:val="zh-CN"/>
        </w:rPr>
      </w:pPr>
      <w:r>
        <w:rPr>
          <w:rFonts w:hint="eastAsia"/>
          <w:b/>
          <w:lang w:val="zh-CN"/>
        </w:rPr>
        <w:t>（</w:t>
      </w:r>
      <w:r>
        <w:rPr>
          <w:b/>
          <w:lang w:val="zh-CN"/>
        </w:rPr>
        <w:t>2</w:t>
      </w:r>
      <w:r>
        <w:rPr>
          <w:rFonts w:hint="eastAsia"/>
          <w:b/>
          <w:lang w:val="zh-CN"/>
        </w:rPr>
        <w:t>）中标人未按规定提交履约保证金的；</w:t>
      </w:r>
    </w:p>
    <w:p>
      <w:pPr>
        <w:ind w:firstLine="488" w:firstLineChars="200"/>
        <w:rPr>
          <w:b/>
          <w:lang w:val="zh-CN"/>
        </w:rPr>
      </w:pPr>
      <w:r>
        <w:rPr>
          <w:rFonts w:hint="eastAsia"/>
          <w:b/>
          <w:lang w:val="zh-CN"/>
        </w:rPr>
        <w:t>（</w:t>
      </w:r>
      <w:r>
        <w:rPr>
          <w:b/>
          <w:lang w:val="zh-CN"/>
        </w:rPr>
        <w:t>3</w:t>
      </w:r>
      <w:r>
        <w:rPr>
          <w:rFonts w:hint="eastAsia"/>
          <w:b/>
          <w:lang w:val="zh-CN"/>
        </w:rPr>
        <w:t>）中标人未按规定时间、地点与采购人签订合同的；</w:t>
      </w:r>
    </w:p>
    <w:p>
      <w:pPr>
        <w:ind w:firstLine="488" w:firstLineChars="200"/>
        <w:outlineLvl w:val="0"/>
        <w:rPr>
          <w:b/>
          <w:lang w:val="zh-CN"/>
        </w:rPr>
      </w:pPr>
      <w:r>
        <w:rPr>
          <w:rFonts w:hint="eastAsia"/>
          <w:b/>
          <w:lang w:val="zh-CN"/>
        </w:rPr>
        <w:t>（</w:t>
      </w:r>
      <w:r>
        <w:rPr>
          <w:b/>
          <w:lang w:val="zh-CN"/>
        </w:rPr>
        <w:t>4</w:t>
      </w:r>
      <w:r>
        <w:rPr>
          <w:rFonts w:hint="eastAsia"/>
          <w:b/>
          <w:lang w:val="zh-CN"/>
        </w:rPr>
        <w:t>）在招投标过程中，严重扰乱招投标程序的；</w:t>
      </w:r>
    </w:p>
    <w:p>
      <w:pPr>
        <w:ind w:firstLine="488" w:firstLineChars="200"/>
        <w:outlineLvl w:val="0"/>
        <w:rPr>
          <w:rFonts w:hint="eastAsia"/>
          <w:b/>
          <w:lang w:val="zh-CN"/>
        </w:rPr>
      </w:pPr>
      <w:r>
        <w:rPr>
          <w:rFonts w:hint="eastAsia"/>
          <w:b/>
          <w:lang w:val="zh-CN"/>
        </w:rPr>
        <w:t>（5）招标文件规定不予退还投标保证金的其他情形。</w:t>
      </w:r>
    </w:p>
    <w:p>
      <w:pPr>
        <w:snapToGrid w:val="0"/>
        <w:ind w:firstLine="528" w:firstLineChars="200"/>
      </w:pPr>
      <w:r>
        <w:rPr>
          <w:rFonts w:hint="eastAsia" w:cs="仿宋_GB2312"/>
          <w:spacing w:val="10"/>
        </w:rPr>
        <w:t>8.5.</w:t>
      </w:r>
      <w:r>
        <w:rPr>
          <w:rFonts w:hint="eastAsia"/>
          <w:b/>
          <w:spacing w:val="10"/>
        </w:rPr>
        <w:t>投标报价</w:t>
      </w:r>
    </w:p>
    <w:p>
      <w:pPr>
        <w:ind w:firstLine="480"/>
        <w:rPr>
          <w:lang w:val="zh-CN"/>
        </w:rPr>
      </w:pPr>
      <w:r>
        <w:rPr>
          <w:rFonts w:hint="eastAsia"/>
          <w:lang w:val="zh-CN"/>
        </w:rPr>
        <w:t>8.5.</w:t>
      </w:r>
      <w:r>
        <w:rPr>
          <w:lang w:val="zh-CN"/>
        </w:rPr>
        <w:t>1</w:t>
      </w:r>
      <w:r>
        <w:rPr>
          <w:rFonts w:hint="eastAsia"/>
          <w:lang w:val="zh-CN"/>
        </w:rPr>
        <w:t>投标货币：所有投标报价均以人民币元为计算单位，招标文件格式中另有要求的以招标文件格式要求为准。</w:t>
      </w:r>
    </w:p>
    <w:p>
      <w:pPr>
        <w:ind w:firstLine="480"/>
        <w:rPr>
          <w:lang w:val="zh-CN"/>
        </w:rPr>
      </w:pPr>
      <w:r>
        <w:rPr>
          <w:rFonts w:hint="eastAsia"/>
          <w:lang w:val="zh-CN"/>
        </w:rPr>
        <w:t>8.5.</w:t>
      </w:r>
      <w:r>
        <w:rPr>
          <w:lang w:val="zh-CN"/>
        </w:rPr>
        <w:t>2</w:t>
      </w:r>
      <w:r>
        <w:rPr>
          <w:rFonts w:hint="eastAsia"/>
          <w:lang w:val="zh-CN"/>
        </w:rPr>
        <w:t>投标人应一次性报出投标标的的单价和总价，每种货物只允许有一个报价，任何有选择的报价将不予接受。投标人所报价格应为在本招标文件指定地点供货以及由投标人负责安装、调试、验收合格等辅助服务和辅助货物的全部价格，包括成本、利润、税金等。</w:t>
      </w:r>
    </w:p>
    <w:p>
      <w:pPr>
        <w:ind w:firstLine="480"/>
        <w:rPr>
          <w:lang w:val="zh-CN"/>
        </w:rPr>
      </w:pPr>
      <w:r>
        <w:rPr>
          <w:rFonts w:hint="eastAsia"/>
          <w:lang w:val="zh-CN"/>
        </w:rPr>
        <w:t>8.5.</w:t>
      </w:r>
      <w:r>
        <w:rPr>
          <w:lang w:val="zh-CN"/>
        </w:rPr>
        <w:t>3</w:t>
      </w:r>
      <w:r>
        <w:rPr>
          <w:rFonts w:hint="eastAsia"/>
          <w:lang w:val="zh-CN"/>
        </w:rPr>
        <w:t>投标人所报的价格在合同执行过程中是固定不变的，不得以任何理由予以变更。以可调整的价格提交的投标将作为非响应性投标予以拒绝。</w:t>
      </w:r>
    </w:p>
    <w:p>
      <w:pPr>
        <w:ind w:firstLine="480"/>
        <w:rPr>
          <w:b/>
          <w:bCs/>
          <w:lang w:val="zh-CN"/>
        </w:rPr>
      </w:pPr>
      <w:r>
        <w:rPr>
          <w:rFonts w:hint="eastAsia" w:cs="黑体"/>
          <w:b/>
          <w:highlight w:val="yellow"/>
          <w:lang w:val="zh-CN"/>
        </w:rPr>
        <w:t>8.5.</w:t>
      </w:r>
      <w:r>
        <w:rPr>
          <w:rFonts w:cs="黑体"/>
          <w:b/>
          <w:highlight w:val="yellow"/>
          <w:lang w:val="zh-CN"/>
        </w:rPr>
        <w:t xml:space="preserve">4 </w:t>
      </w:r>
      <w:r>
        <w:rPr>
          <w:rFonts w:hint="eastAsia" w:cs="黑体"/>
          <w:b/>
          <w:highlight w:val="yellow"/>
          <w:lang w:val="zh-CN"/>
        </w:rPr>
        <w:t>最低报价不能作为中标的保证。</w:t>
      </w:r>
    </w:p>
    <w:p>
      <w:pPr>
        <w:tabs>
          <w:tab w:val="left" w:pos="0"/>
        </w:tabs>
        <w:snapToGrid w:val="0"/>
        <w:ind w:firstLine="624"/>
      </w:pPr>
      <w:r>
        <w:rPr>
          <w:rFonts w:hint="eastAsia" w:cs="仿宋_GB2312"/>
          <w:b/>
          <w:spacing w:val="10"/>
        </w:rPr>
        <w:t>9.</w:t>
      </w:r>
      <w:r>
        <w:rPr>
          <w:rFonts w:hint="eastAsia"/>
          <w:b/>
          <w:spacing w:val="10"/>
        </w:rPr>
        <w:t>投标内容填写说明</w:t>
      </w:r>
    </w:p>
    <w:p>
      <w:pPr>
        <w:tabs>
          <w:tab w:val="left" w:pos="567"/>
        </w:tabs>
        <w:snapToGrid w:val="0"/>
        <w:ind w:firstLine="624"/>
      </w:pPr>
      <w:r>
        <w:rPr>
          <w:rFonts w:hint="eastAsia" w:cs="仿宋_GB2312"/>
          <w:spacing w:val="10"/>
        </w:rPr>
        <w:t>9.1</w:t>
      </w:r>
      <w:r>
        <w:rPr>
          <w:rFonts w:hint="eastAsia"/>
          <w:spacing w:val="10"/>
        </w:rPr>
        <w:t>投标人应详细阅读招标文件的全部内容。投标文件须对招标文件中的内容做出实质性和完整性的响应</w:t>
      </w:r>
      <w:r>
        <w:rPr>
          <w:rFonts w:hint="eastAsia"/>
          <w:b/>
          <w:spacing w:val="10"/>
        </w:rPr>
        <w:t>。</w:t>
      </w:r>
    </w:p>
    <w:p>
      <w:pPr>
        <w:tabs>
          <w:tab w:val="left" w:pos="567"/>
        </w:tabs>
        <w:snapToGrid w:val="0"/>
        <w:ind w:firstLine="624"/>
      </w:pPr>
      <w:r>
        <w:rPr>
          <w:rFonts w:hint="eastAsia" w:cs="仿宋_GB2312"/>
          <w:spacing w:val="10"/>
        </w:rPr>
        <w:t>9.2</w:t>
      </w:r>
      <w:r>
        <w:rPr>
          <w:rFonts w:hint="eastAsia"/>
          <w:spacing w:val="10"/>
        </w:rPr>
        <w:t>投标人照搬照抄招标文件技术、商务要求，并未提供技术资料或提供资料不详的，评标委员会有权决定是否通知投标人限期进行书面解释或提供相关证明材料。若已要求，而该投标人在规定期限内未做出解释、做出的解释不合理或不能提供证明材料的，</w:t>
      </w:r>
      <w:r>
        <w:rPr>
          <w:rFonts w:hint="eastAsia"/>
          <w:b/>
          <w:spacing w:val="10"/>
          <w:highlight w:val="yellow"/>
        </w:rPr>
        <w:t>评标委员会有权拒绝该投标。</w:t>
      </w:r>
    </w:p>
    <w:p>
      <w:pPr>
        <w:tabs>
          <w:tab w:val="left" w:pos="567"/>
        </w:tabs>
        <w:snapToGrid w:val="0"/>
        <w:ind w:firstLine="624"/>
      </w:pPr>
      <w:r>
        <w:rPr>
          <w:rFonts w:hint="eastAsia" w:cs="仿宋_GB2312"/>
          <w:spacing w:val="10"/>
        </w:rPr>
        <w:t>9.3</w:t>
      </w:r>
      <w:r>
        <w:rPr>
          <w:rFonts w:hint="eastAsia"/>
          <w:spacing w:val="10"/>
        </w:rPr>
        <w:t>投标文件应严格按照招标文件</w:t>
      </w:r>
      <w:r>
        <w:rPr>
          <w:rFonts w:hint="eastAsia"/>
          <w:b/>
          <w:spacing w:val="10"/>
        </w:rPr>
        <w:t>第六部分</w:t>
      </w:r>
      <w:r>
        <w:rPr>
          <w:rFonts w:hint="eastAsia"/>
          <w:spacing w:val="10"/>
        </w:rPr>
        <w:t>的要求提交，并按规定的统一格式逐项填写，不准有空项；无相应内容可填的项应填写“无”、“未测试”、“没有相应指标”等明确的回答文字。投标文件未按规定提交或留有空项，将被视为不完整响应的投标文件，</w:t>
      </w:r>
      <w:r>
        <w:rPr>
          <w:rFonts w:hint="eastAsia"/>
          <w:b/>
          <w:spacing w:val="10"/>
          <w:highlight w:val="yellow"/>
        </w:rPr>
        <w:t>其投标有可能被拒绝。</w:t>
      </w:r>
    </w:p>
    <w:p>
      <w:pPr>
        <w:tabs>
          <w:tab w:val="left" w:pos="567"/>
        </w:tabs>
        <w:snapToGrid w:val="0"/>
        <w:ind w:firstLine="624"/>
      </w:pPr>
      <w:r>
        <w:rPr>
          <w:rFonts w:hint="eastAsia" w:cs="仿宋_GB2312"/>
          <w:spacing w:val="10"/>
        </w:rPr>
        <w:t>9.4</w:t>
      </w:r>
      <w:r>
        <w:rPr>
          <w:rFonts w:hint="eastAsia"/>
          <w:spacing w:val="10"/>
        </w:rPr>
        <w:t>开标一览表为在开标仪式上唱标的内容，要求按格式统一填写，不得自行增减内容。</w:t>
      </w:r>
    </w:p>
    <w:p>
      <w:pPr>
        <w:tabs>
          <w:tab w:val="left" w:pos="567"/>
        </w:tabs>
        <w:snapToGrid w:val="0"/>
        <w:ind w:firstLine="624"/>
      </w:pPr>
      <w:r>
        <w:rPr>
          <w:rFonts w:hint="eastAsia" w:cs="仿宋_GB2312"/>
          <w:spacing w:val="10"/>
        </w:rPr>
        <w:t>9.5</w:t>
      </w:r>
      <w:r>
        <w:rPr>
          <w:rFonts w:hint="eastAsia"/>
          <w:spacing w:val="10"/>
        </w:rPr>
        <w:t>投标人必须保证投标文件所提供的全部资料真实可靠，并接受评标委员会对其中任何资料进一步审查的要求。</w:t>
      </w:r>
    </w:p>
    <w:p>
      <w:pPr>
        <w:ind w:firstLine="482"/>
        <w:rPr>
          <w:b/>
          <w:bCs/>
          <w:color w:val="000000"/>
          <w:lang w:val="zh-CN"/>
        </w:rPr>
      </w:pPr>
      <w:r>
        <w:rPr>
          <w:rFonts w:hint="eastAsia"/>
          <w:b/>
          <w:bCs/>
          <w:color w:val="000000"/>
          <w:lang w:val="zh-CN"/>
        </w:rPr>
        <w:t>10</w:t>
      </w:r>
      <w:r>
        <w:rPr>
          <w:b/>
          <w:bCs/>
          <w:color w:val="000000"/>
          <w:lang w:val="zh-CN"/>
        </w:rPr>
        <w:t xml:space="preserve">. </w:t>
      </w:r>
      <w:r>
        <w:rPr>
          <w:rFonts w:hint="eastAsia"/>
          <w:b/>
          <w:bCs/>
          <w:color w:val="000000"/>
          <w:lang w:val="zh-CN"/>
        </w:rPr>
        <w:t>投标有效期</w:t>
      </w:r>
    </w:p>
    <w:p>
      <w:pPr>
        <w:ind w:firstLine="480"/>
        <w:rPr>
          <w:color w:val="000000"/>
          <w:lang w:val="zh-CN"/>
        </w:rPr>
      </w:pPr>
      <w:r>
        <w:rPr>
          <w:color w:val="000000"/>
          <w:highlight w:val="yellow"/>
          <w:lang w:val="zh-CN"/>
        </w:rPr>
        <w:t>1</w:t>
      </w:r>
      <w:r>
        <w:rPr>
          <w:rFonts w:hint="eastAsia"/>
          <w:color w:val="000000"/>
          <w:highlight w:val="yellow"/>
          <w:lang w:val="zh-CN"/>
        </w:rPr>
        <w:t>0</w:t>
      </w:r>
      <w:r>
        <w:rPr>
          <w:b/>
          <w:color w:val="000000"/>
          <w:highlight w:val="yellow"/>
          <w:lang w:val="zh-CN"/>
        </w:rPr>
        <w:t>.1</w:t>
      </w:r>
      <w:r>
        <w:rPr>
          <w:rFonts w:hint="eastAsia"/>
          <w:b/>
          <w:color w:val="000000"/>
          <w:highlight w:val="yellow"/>
          <w:lang w:val="zh-CN"/>
        </w:rPr>
        <w:t xml:space="preserve"> 投标有效期为自开标之时起</w:t>
      </w:r>
      <w:r>
        <w:rPr>
          <w:b/>
          <w:color w:val="000000"/>
          <w:highlight w:val="yellow"/>
          <w:lang w:val="zh-CN"/>
        </w:rPr>
        <w:t>90</w:t>
      </w:r>
      <w:r>
        <w:rPr>
          <w:rFonts w:hint="eastAsia"/>
          <w:b/>
          <w:color w:val="000000"/>
          <w:highlight w:val="yellow"/>
          <w:lang w:val="zh-CN"/>
        </w:rPr>
        <w:t>天</w:t>
      </w:r>
      <w:r>
        <w:rPr>
          <w:rFonts w:hint="eastAsia"/>
          <w:color w:val="000000"/>
          <w:highlight w:val="yellow"/>
          <w:lang w:val="zh-CN"/>
        </w:rPr>
        <w:t>。</w:t>
      </w:r>
      <w:r>
        <w:rPr>
          <w:rFonts w:hint="eastAsia"/>
          <w:color w:val="000000"/>
          <w:lang w:val="zh-CN"/>
        </w:rPr>
        <w:t>投标文件在这个规定期限内应保持有效。</w:t>
      </w:r>
    </w:p>
    <w:p>
      <w:pPr>
        <w:ind w:firstLine="480"/>
        <w:rPr>
          <w:color w:val="000000"/>
          <w:lang w:val="zh-CN"/>
        </w:rPr>
      </w:pPr>
      <w:r>
        <w:rPr>
          <w:color w:val="000000"/>
          <w:lang w:val="zh-CN"/>
        </w:rPr>
        <w:t>1</w:t>
      </w:r>
      <w:r>
        <w:rPr>
          <w:rFonts w:hint="eastAsia"/>
          <w:color w:val="000000"/>
          <w:lang w:val="zh-CN"/>
        </w:rPr>
        <w:t>0</w:t>
      </w:r>
      <w:r>
        <w:rPr>
          <w:color w:val="000000"/>
          <w:lang w:val="zh-CN"/>
        </w:rPr>
        <w:t>.2</w:t>
      </w:r>
      <w:r>
        <w:rPr>
          <w:rFonts w:hint="eastAsia"/>
          <w:color w:val="000000"/>
          <w:lang w:val="zh-CN"/>
        </w:rPr>
        <w:t xml:space="preserve"> 在特殊情况下，采购代理机构可与投标人协商延长投标有效期。这种要求和答复都应以书面形式进行。投标人可以拒绝接受延期要求而不会被没收投标保证金。同意延长投标有效期的投标人除按照采购代理机构要求修改投标文件的有效期外，不能修改投标文件的其他内容。</w:t>
      </w:r>
    </w:p>
    <w:p>
      <w:pPr>
        <w:ind w:firstLine="480"/>
        <w:rPr>
          <w:rFonts w:hint="eastAsia"/>
          <w:b/>
          <w:bCs/>
          <w:color w:val="000000"/>
          <w:lang w:val="zh-CN"/>
        </w:rPr>
      </w:pPr>
      <w:r>
        <w:rPr>
          <w:b/>
          <w:bCs/>
          <w:color w:val="000000"/>
          <w:lang w:val="zh-CN"/>
        </w:rPr>
        <w:t>1</w:t>
      </w:r>
      <w:r>
        <w:rPr>
          <w:rFonts w:hint="eastAsia"/>
          <w:b/>
          <w:bCs/>
          <w:color w:val="000000"/>
          <w:lang w:val="zh-CN"/>
        </w:rPr>
        <w:t>1</w:t>
      </w:r>
      <w:r>
        <w:rPr>
          <w:b/>
          <w:bCs/>
          <w:color w:val="000000"/>
          <w:lang w:val="zh-CN"/>
        </w:rPr>
        <w:t xml:space="preserve">. </w:t>
      </w:r>
      <w:r>
        <w:rPr>
          <w:rFonts w:hint="eastAsia"/>
          <w:b/>
          <w:bCs/>
          <w:color w:val="000000"/>
          <w:lang w:val="zh-CN"/>
        </w:rPr>
        <w:t>投标文件的式样、签署和密封</w:t>
      </w:r>
    </w:p>
    <w:p>
      <w:pPr>
        <w:ind w:firstLine="480"/>
        <w:rPr>
          <w:b/>
          <w:bCs/>
          <w:color w:val="000000"/>
          <w:lang w:val="zh-CN"/>
        </w:rPr>
      </w:pPr>
      <w:r>
        <w:rPr>
          <w:rFonts w:hint="eastAsia"/>
          <w:b/>
          <w:color w:val="000000"/>
          <w:lang w:val="zh-CN"/>
        </w:rPr>
        <w:t>11.</w:t>
      </w:r>
      <w:r>
        <w:rPr>
          <w:b/>
          <w:color w:val="000000"/>
          <w:lang w:val="zh-CN"/>
        </w:rPr>
        <w:t>1</w:t>
      </w:r>
      <w:r>
        <w:rPr>
          <w:rFonts w:hint="eastAsia"/>
          <w:b/>
          <w:color w:val="000000"/>
          <w:lang w:val="zh-CN"/>
        </w:rPr>
        <w:t>投标文件需打印或用不褪色墨水书写。</w:t>
      </w:r>
      <w:r>
        <w:rPr>
          <w:rFonts w:hint="eastAsia"/>
          <w:b/>
          <w:highlight w:val="yellow"/>
          <w:lang w:val="zh-CN"/>
        </w:rPr>
        <w:t>招标文件</w:t>
      </w:r>
      <w:r>
        <w:rPr>
          <w:rFonts w:hint="eastAsia" w:cs="黑体"/>
          <w:b/>
          <w:bCs/>
          <w:highlight w:val="yellow"/>
          <w:lang w:val="zh-CN"/>
        </w:rPr>
        <w:t>中凡要求签署和加盖公章的，均须由投标人的法定代表人或其授权代理人手书签字和加盖公章（鲜章）。</w:t>
      </w:r>
      <w:r>
        <w:rPr>
          <w:rFonts w:hint="eastAsia" w:cs="黑体"/>
          <w:b/>
          <w:bCs/>
          <w:color w:val="000000"/>
          <w:lang w:val="zh-CN"/>
        </w:rPr>
        <w:t>投标文件由法定代表人签署的，须与其企业法人营业执照相符；由其授权代理人签署的，须提交以书面形式出具的《法定代表人授权书》（按规定的格式提交）。</w:t>
      </w:r>
    </w:p>
    <w:p>
      <w:pPr>
        <w:ind w:firstLine="480"/>
        <w:rPr>
          <w:rFonts w:hint="eastAsia"/>
          <w:b/>
          <w:color w:val="000000"/>
          <w:lang w:val="zh-CN"/>
        </w:rPr>
      </w:pPr>
      <w:r>
        <w:rPr>
          <w:b/>
          <w:color w:val="000000"/>
          <w:highlight w:val="yellow"/>
          <w:lang w:val="zh-CN"/>
        </w:rPr>
        <w:t>1</w:t>
      </w:r>
      <w:r>
        <w:rPr>
          <w:rFonts w:hint="eastAsia"/>
          <w:b/>
          <w:color w:val="000000"/>
          <w:highlight w:val="yellow"/>
          <w:lang w:val="zh-CN"/>
        </w:rPr>
        <w:t>1</w:t>
      </w:r>
      <w:r>
        <w:rPr>
          <w:b/>
          <w:color w:val="000000"/>
          <w:highlight w:val="yellow"/>
          <w:lang w:val="zh-CN"/>
        </w:rPr>
        <w:t xml:space="preserve">.2 </w:t>
      </w:r>
      <w:r>
        <w:rPr>
          <w:rFonts w:hint="eastAsia"/>
          <w:b/>
          <w:color w:val="000000"/>
          <w:highlight w:val="yellow"/>
          <w:lang w:val="zh-CN"/>
        </w:rPr>
        <w:t>投标文件中如有修改错漏处，必须在修改处由同一签署人签字并加盖投标人公章。</w:t>
      </w:r>
    </w:p>
    <w:p>
      <w:pPr>
        <w:tabs>
          <w:tab w:val="left" w:pos="0"/>
        </w:tabs>
        <w:snapToGrid w:val="0"/>
        <w:ind w:firstLine="624"/>
      </w:pPr>
      <w:r>
        <w:rPr>
          <w:rFonts w:hint="eastAsia"/>
          <w:b/>
          <w:spacing w:val="10"/>
        </w:rPr>
        <w:t>11.3投标文件的密封及标记</w:t>
      </w:r>
    </w:p>
    <w:p>
      <w:pPr>
        <w:tabs>
          <w:tab w:val="left" w:pos="567"/>
        </w:tabs>
        <w:snapToGrid w:val="0"/>
        <w:ind w:firstLine="624"/>
      </w:pPr>
      <w:r>
        <w:rPr>
          <w:rFonts w:hint="eastAsia" w:cs="仿宋_GB2312"/>
          <w:spacing w:val="10"/>
        </w:rPr>
        <w:t>11.3.1</w:t>
      </w:r>
      <w:r>
        <w:rPr>
          <w:rFonts w:hint="eastAsia"/>
          <w:spacing w:val="10"/>
        </w:rPr>
        <w:t>投标文件应按以下方法装袋密封：</w:t>
      </w:r>
    </w:p>
    <w:p>
      <w:pPr>
        <w:ind w:firstLine="488" w:firstLineChars="200"/>
        <w:rPr>
          <w:rFonts w:hint="eastAsia"/>
          <w:b/>
        </w:rPr>
      </w:pPr>
      <w:r>
        <w:rPr>
          <w:rFonts w:hint="eastAsia"/>
          <w:b/>
        </w:rPr>
        <w:t>投标人应将所有投标文件的正本1份、副本4份、资格文件分别密封，在密封袋上清楚地标明“正本”、“副本”、“资格文件”，同时在密封袋的封口处加盖投标人公章，并应有法定代表人或其授权代理人在密封袋上签字。</w:t>
      </w:r>
    </w:p>
    <w:p>
      <w:pPr>
        <w:ind w:firstLine="488" w:firstLineChars="200"/>
        <w:rPr>
          <w:rFonts w:hint="eastAsia"/>
        </w:rPr>
      </w:pPr>
      <w:r>
        <w:rPr>
          <w:rFonts w:hint="eastAsia"/>
        </w:rPr>
        <w:t>投标文件应使用胶装，不得采用活页夹装订。</w:t>
      </w:r>
    </w:p>
    <w:p>
      <w:pPr>
        <w:ind w:firstLine="488" w:firstLineChars="200"/>
        <w:rPr>
          <w:rFonts w:hint="eastAsia"/>
        </w:rPr>
      </w:pPr>
      <w:r>
        <w:rPr>
          <w:rFonts w:hint="eastAsia"/>
          <w:b/>
          <w:bCs/>
          <w:color w:val="000000"/>
          <w:lang w:val="zh-CN"/>
        </w:rPr>
        <w:t>要求提供样品的还须单独递交一份投标样品清单</w:t>
      </w:r>
      <w:r>
        <w:rPr>
          <w:rFonts w:hint="eastAsia"/>
          <w:b/>
        </w:rPr>
        <w:t>法定代表人或其授权代理人签字并</w:t>
      </w:r>
      <w:r>
        <w:rPr>
          <w:rFonts w:hint="eastAsia"/>
          <w:b/>
          <w:bCs/>
          <w:color w:val="000000"/>
          <w:lang w:val="zh-CN"/>
        </w:rPr>
        <w:t>加盖投标人公章。</w:t>
      </w:r>
    </w:p>
    <w:p>
      <w:pPr>
        <w:ind w:firstLine="488" w:firstLineChars="200"/>
        <w:rPr>
          <w:rFonts w:hint="eastAsia"/>
          <w:b/>
        </w:rPr>
      </w:pPr>
      <w:r>
        <w:rPr>
          <w:rFonts w:hint="eastAsia"/>
          <w:b/>
          <w:highlight w:val="yellow"/>
        </w:rPr>
        <w:t>投标文件电子版及开标一览表（Excel版）U盘（光盘）须与正本包在同一密封袋里。</w:t>
      </w:r>
    </w:p>
    <w:p>
      <w:pPr>
        <w:ind w:firstLine="488" w:firstLineChars="200"/>
      </w:pPr>
      <w:r>
        <w:rPr>
          <w:rFonts w:hint="eastAsia"/>
          <w:b/>
          <w:highlight w:val="yellow"/>
        </w:rPr>
        <w:t>不符合上述要求的投标文件无效。</w:t>
      </w:r>
    </w:p>
    <w:p>
      <w:pPr>
        <w:ind w:firstLine="488" w:firstLineChars="200"/>
      </w:pPr>
      <w:r>
        <w:rPr>
          <w:rFonts w:hint="eastAsia"/>
        </w:rPr>
        <w:t>11.3.2 在外层封套上应写明：</w:t>
      </w:r>
    </w:p>
    <w:p>
      <w:pPr>
        <w:ind w:firstLine="976" w:firstLineChars="400"/>
        <w:rPr>
          <w:rFonts w:cs="黑体"/>
          <w:color w:val="000000"/>
          <w:u w:val="single"/>
        </w:rPr>
      </w:pPr>
      <w:r>
        <w:rPr>
          <w:rFonts w:hint="eastAsia" w:cs="黑体"/>
          <w:color w:val="000000"/>
        </w:rPr>
        <w:t>投标人名称：</w:t>
      </w:r>
      <w:r>
        <w:rPr>
          <w:rFonts w:cs="黑体"/>
          <w:color w:val="000000"/>
          <w:u w:val="single"/>
        </w:rPr>
        <w:t xml:space="preserve">                                         </w:t>
      </w:r>
    </w:p>
    <w:p>
      <w:pPr>
        <w:ind w:firstLine="976" w:firstLineChars="400"/>
        <w:rPr>
          <w:rFonts w:cs="黑体"/>
          <w:color w:val="000000"/>
          <w:u w:val="single"/>
        </w:rPr>
      </w:pPr>
      <w:r>
        <w:rPr>
          <w:rFonts w:hint="eastAsia" w:cs="黑体"/>
          <w:color w:val="000000"/>
        </w:rPr>
        <w:t>项目名称：</w:t>
      </w:r>
      <w:r>
        <w:rPr>
          <w:rFonts w:hint="eastAsia" w:cs="黑体"/>
          <w:color w:val="000000"/>
          <w:u w:val="single"/>
        </w:rPr>
        <w:t xml:space="preserve">                                 </w:t>
      </w:r>
      <w:r>
        <w:rPr>
          <w:rFonts w:cs="黑体"/>
          <w:color w:val="000000"/>
          <w:u w:val="single"/>
        </w:rPr>
        <w:t xml:space="preserve">          </w:t>
      </w:r>
    </w:p>
    <w:p>
      <w:pPr>
        <w:ind w:firstLine="976" w:firstLineChars="400"/>
        <w:rPr>
          <w:color w:val="000000"/>
        </w:rPr>
      </w:pPr>
      <w:r>
        <w:rPr>
          <w:rFonts w:hint="eastAsia" w:cs="黑体"/>
          <w:color w:val="000000"/>
        </w:rPr>
        <w:t>投标人地址：</w:t>
      </w:r>
      <w:r>
        <w:rPr>
          <w:rFonts w:cs="黑体"/>
          <w:color w:val="000000"/>
          <w:u w:val="single"/>
        </w:rPr>
        <w:t xml:space="preserve">                                         </w:t>
      </w:r>
    </w:p>
    <w:p>
      <w:pPr>
        <w:ind w:firstLine="976" w:firstLineChars="400"/>
        <w:rPr>
          <w:rFonts w:hint="eastAsia" w:cs="黑体"/>
          <w:color w:val="000000"/>
          <w:u w:val="single"/>
        </w:rPr>
      </w:pPr>
      <w:r>
        <w:rPr>
          <w:rFonts w:hint="eastAsia" w:cs="黑体"/>
          <w:color w:val="000000"/>
        </w:rPr>
        <w:t>邮政编码：</w:t>
      </w:r>
      <w:r>
        <w:rPr>
          <w:rFonts w:cs="黑体"/>
          <w:color w:val="000000"/>
          <w:u w:val="single"/>
        </w:rPr>
        <w:t xml:space="preserve">                  </w:t>
      </w:r>
      <w:r>
        <w:rPr>
          <w:rFonts w:hint="eastAsia" w:cs="黑体"/>
          <w:color w:val="000000"/>
        </w:rPr>
        <w:t>联系电话：</w:t>
      </w:r>
      <w:r>
        <w:rPr>
          <w:rFonts w:cs="黑体"/>
          <w:color w:val="000000"/>
          <w:u w:val="single"/>
        </w:rPr>
        <w:t xml:space="preserve">               </w:t>
      </w:r>
    </w:p>
    <w:p>
      <w:pPr>
        <w:ind w:firstLine="976" w:firstLineChars="400"/>
        <w:rPr>
          <w:rFonts w:cs="黑体"/>
          <w:color w:val="000000"/>
        </w:rPr>
      </w:pPr>
      <w:r>
        <w:rPr>
          <w:rFonts w:hint="eastAsia" w:cs="黑体"/>
          <w:color w:val="000000"/>
        </w:rPr>
        <w:t>法定代表人或其授权代理人签字：</w:t>
      </w:r>
      <w:r>
        <w:rPr>
          <w:rFonts w:hint="eastAsia" w:cs="黑体"/>
          <w:color w:val="000000"/>
          <w:u w:val="single"/>
        </w:rPr>
        <w:t xml:space="preserve">                       </w:t>
      </w:r>
    </w:p>
    <w:p>
      <w:pPr>
        <w:rPr>
          <w:b/>
          <w:bCs/>
          <w:color w:val="000000"/>
        </w:rPr>
      </w:pPr>
      <w:r>
        <w:rPr>
          <w:rFonts w:cs="黑体"/>
          <w:b/>
          <w:bCs/>
          <w:color w:val="000000"/>
        </w:rPr>
        <w:t xml:space="preserve">        </w:t>
      </w:r>
      <w:r>
        <w:rPr>
          <w:rFonts w:hint="eastAsia" w:cs="黑体"/>
          <w:b/>
          <w:bCs/>
          <w:color w:val="000000"/>
        </w:rPr>
        <w:t>在</w:t>
      </w:r>
      <w:r>
        <w:rPr>
          <w:rFonts w:cs="黑体"/>
          <w:b/>
          <w:bCs/>
          <w:color w:val="000000"/>
        </w:rPr>
        <w:t>2020年10月21日</w:t>
      </w:r>
      <w:r>
        <w:rPr>
          <w:rFonts w:hint="eastAsia" w:cs="黑体"/>
          <w:b/>
          <w:bCs/>
          <w:color w:val="000000"/>
        </w:rPr>
        <w:t>上午</w:t>
      </w:r>
      <w:r>
        <w:rPr>
          <w:rFonts w:hint="eastAsia" w:cs="黑体"/>
          <w:b/>
          <w:bCs/>
          <w:color w:val="000000"/>
          <w:u w:val="single"/>
        </w:rPr>
        <w:t>9:30</w:t>
      </w:r>
      <w:r>
        <w:rPr>
          <w:rFonts w:hint="eastAsia" w:cs="黑体"/>
          <w:b/>
          <w:bCs/>
          <w:color w:val="000000"/>
        </w:rPr>
        <w:t>时之前不得启封</w:t>
      </w:r>
    </w:p>
    <w:p>
      <w:pPr>
        <w:ind w:firstLine="976" w:firstLineChars="400"/>
        <w:rPr>
          <w:b/>
          <w:bCs/>
          <w:color w:val="000000"/>
        </w:rPr>
      </w:pPr>
      <w:r>
        <w:rPr>
          <w:rFonts w:hint="eastAsia" w:cs="黑体"/>
          <w:b/>
          <w:bCs/>
          <w:color w:val="000000"/>
        </w:rPr>
        <w:t>递交地点：长春市二道区洋浦大街凯利中心十楼吉林省同晟科技有限公司</w:t>
      </w:r>
      <w:r>
        <w:rPr>
          <w:b/>
          <w:bCs/>
          <w:color w:val="000000"/>
        </w:rPr>
        <w:t xml:space="preserve"> </w:t>
      </w:r>
    </w:p>
    <w:p>
      <w:pPr>
        <w:tabs>
          <w:tab w:val="left" w:pos="567"/>
        </w:tabs>
        <w:snapToGrid w:val="0"/>
        <w:ind w:firstLine="624"/>
      </w:pPr>
      <w:r>
        <w:rPr>
          <w:rFonts w:hint="eastAsia" w:cs="仿宋_GB2312"/>
          <w:spacing w:val="10"/>
        </w:rPr>
        <w:t>11.3.3</w:t>
      </w:r>
      <w:r>
        <w:rPr>
          <w:rFonts w:hint="eastAsia"/>
          <w:spacing w:val="10"/>
        </w:rPr>
        <w:t>如果投标人未按上述要求对投标文件密封及加写标记，采购代理机构对投标文件的误投和提前启封概不负责。对由此造成提前开封的投标文件，采购代理机构</w:t>
      </w:r>
      <w:r>
        <w:rPr>
          <w:rFonts w:hint="eastAsia"/>
          <w:b/>
          <w:spacing w:val="10"/>
        </w:rPr>
        <w:t>有权予以拒绝</w:t>
      </w:r>
      <w:r>
        <w:rPr>
          <w:rFonts w:hint="eastAsia"/>
          <w:spacing w:val="10"/>
        </w:rPr>
        <w:t>，并退回投标人。</w:t>
      </w:r>
    </w:p>
    <w:p>
      <w:pPr>
        <w:ind w:firstLine="482"/>
        <w:rPr>
          <w:rFonts w:hint="eastAsia"/>
          <w:b/>
          <w:bCs/>
          <w:color w:val="000000"/>
          <w:lang w:val="zh-CN"/>
        </w:rPr>
      </w:pPr>
      <w:r>
        <w:rPr>
          <w:b/>
          <w:bCs/>
          <w:color w:val="000000"/>
          <w:lang w:val="zh-CN"/>
        </w:rPr>
        <w:t>1</w:t>
      </w:r>
      <w:r>
        <w:rPr>
          <w:rFonts w:hint="eastAsia"/>
          <w:b/>
          <w:bCs/>
          <w:color w:val="000000"/>
          <w:lang w:val="zh-CN"/>
        </w:rPr>
        <w:t>2</w:t>
      </w:r>
      <w:r>
        <w:rPr>
          <w:b/>
          <w:bCs/>
          <w:color w:val="000000"/>
          <w:lang w:val="zh-CN"/>
        </w:rPr>
        <w:t xml:space="preserve">. </w:t>
      </w:r>
      <w:r>
        <w:rPr>
          <w:rFonts w:hint="eastAsia"/>
          <w:b/>
          <w:bCs/>
          <w:color w:val="000000"/>
          <w:lang w:val="zh-CN"/>
        </w:rPr>
        <w:t>投标文件的修改和撤回</w:t>
      </w:r>
    </w:p>
    <w:p>
      <w:pPr>
        <w:ind w:firstLine="488" w:firstLineChars="200"/>
        <w:outlineLvl w:val="0"/>
        <w:rPr>
          <w:b/>
          <w:bCs/>
          <w:color w:val="000000"/>
          <w:lang w:val="zh-CN"/>
        </w:rPr>
      </w:pPr>
      <w:r>
        <w:rPr>
          <w:color w:val="000000"/>
          <w:lang w:val="zh-CN"/>
        </w:rPr>
        <w:t>1</w:t>
      </w:r>
      <w:r>
        <w:rPr>
          <w:rFonts w:hint="eastAsia"/>
          <w:color w:val="000000"/>
          <w:lang w:val="zh-CN"/>
        </w:rPr>
        <w:t>2</w:t>
      </w:r>
      <w:r>
        <w:rPr>
          <w:color w:val="000000"/>
          <w:lang w:val="zh-CN"/>
        </w:rPr>
        <w:t>.1</w:t>
      </w:r>
      <w:r>
        <w:rPr>
          <w:rFonts w:hint="eastAsia"/>
          <w:color w:val="000000"/>
          <w:lang w:val="zh-CN"/>
        </w:rPr>
        <w:t xml:space="preserve"> 投标人在递交投标文件后，可以修改或撤回其投标文件，但采购代理机构必须在规定的投标截止时间之前收到投标人的修改或撤回的书面通知。</w:t>
      </w:r>
    </w:p>
    <w:p>
      <w:pPr>
        <w:ind w:firstLine="480"/>
        <w:rPr>
          <w:color w:val="000000"/>
          <w:lang w:val="zh-CN"/>
        </w:rPr>
      </w:pPr>
      <w:r>
        <w:rPr>
          <w:color w:val="000000"/>
          <w:lang w:val="zh-CN"/>
        </w:rPr>
        <w:t>1</w:t>
      </w:r>
      <w:r>
        <w:rPr>
          <w:rFonts w:hint="eastAsia"/>
          <w:color w:val="000000"/>
          <w:lang w:val="zh-CN"/>
        </w:rPr>
        <w:t>2</w:t>
      </w:r>
      <w:r>
        <w:rPr>
          <w:color w:val="000000"/>
          <w:lang w:val="zh-CN"/>
        </w:rPr>
        <w:t>.2</w:t>
      </w:r>
      <w:r>
        <w:rPr>
          <w:rFonts w:hint="eastAsia"/>
          <w:color w:val="000000"/>
          <w:lang w:val="zh-CN"/>
        </w:rPr>
        <w:t xml:space="preserve"> 投标人的修改或撤回通知书应按对投标文件的规定一样进行编制、密封、标记和递交，并标明</w:t>
      </w:r>
      <w:r>
        <w:rPr>
          <w:color w:val="000000"/>
        </w:rPr>
        <w:t>“</w:t>
      </w:r>
      <w:r>
        <w:rPr>
          <w:rFonts w:hint="eastAsia"/>
          <w:color w:val="000000"/>
          <w:lang w:val="zh-CN"/>
        </w:rPr>
        <w:t>修改</w:t>
      </w:r>
      <w:r>
        <w:rPr>
          <w:color w:val="000000"/>
        </w:rPr>
        <w:t>”</w:t>
      </w:r>
      <w:r>
        <w:rPr>
          <w:rFonts w:hint="eastAsia"/>
          <w:color w:val="000000"/>
          <w:lang w:val="zh-CN"/>
        </w:rPr>
        <w:t>或</w:t>
      </w:r>
      <w:r>
        <w:rPr>
          <w:color w:val="000000"/>
        </w:rPr>
        <w:t>“</w:t>
      </w:r>
      <w:r>
        <w:rPr>
          <w:rFonts w:hint="eastAsia"/>
          <w:color w:val="000000"/>
          <w:lang w:val="zh-CN"/>
        </w:rPr>
        <w:t>撤回</w:t>
      </w:r>
      <w:r>
        <w:rPr>
          <w:color w:val="000000"/>
        </w:rPr>
        <w:t>”</w:t>
      </w:r>
      <w:r>
        <w:rPr>
          <w:rFonts w:hint="eastAsia"/>
          <w:color w:val="000000"/>
          <w:lang w:val="zh-CN"/>
        </w:rPr>
        <w:t>字样。</w:t>
      </w:r>
    </w:p>
    <w:p>
      <w:pPr>
        <w:ind w:firstLine="482"/>
        <w:outlineLvl w:val="0"/>
        <w:rPr>
          <w:bCs/>
          <w:color w:val="000000"/>
          <w:lang w:val="zh-CN"/>
        </w:rPr>
      </w:pPr>
      <w:r>
        <w:rPr>
          <w:rFonts w:cs="黑体"/>
          <w:bCs/>
          <w:color w:val="000000"/>
          <w:lang w:val="zh-CN"/>
        </w:rPr>
        <w:t>1</w:t>
      </w:r>
      <w:r>
        <w:rPr>
          <w:rFonts w:hint="eastAsia" w:cs="黑体"/>
          <w:bCs/>
          <w:color w:val="000000"/>
          <w:lang w:val="zh-CN"/>
        </w:rPr>
        <w:t>2</w:t>
      </w:r>
      <w:r>
        <w:rPr>
          <w:rFonts w:cs="黑体"/>
          <w:bCs/>
          <w:color w:val="000000"/>
          <w:lang w:val="zh-CN"/>
        </w:rPr>
        <w:t xml:space="preserve">.3 </w:t>
      </w:r>
      <w:r>
        <w:rPr>
          <w:rFonts w:hint="eastAsia" w:cs="黑体"/>
          <w:bCs/>
          <w:color w:val="000000"/>
          <w:lang w:val="zh-CN"/>
        </w:rPr>
        <w:t>在投标截止时间（开标时间）之后，投标人不得对其投标文件做任何修改（包括开标一览表的内容）。</w:t>
      </w:r>
    </w:p>
    <w:p>
      <w:pPr>
        <w:ind w:firstLine="480"/>
        <w:rPr>
          <w:rFonts w:hint="eastAsia" w:cs="黑体"/>
          <w:bCs/>
          <w:color w:val="000000"/>
          <w:u w:val="single"/>
          <w:lang w:val="zh-CN"/>
        </w:rPr>
      </w:pPr>
      <w:r>
        <w:rPr>
          <w:rFonts w:cs="黑体"/>
          <w:bCs/>
          <w:color w:val="000000"/>
          <w:lang w:val="zh-CN"/>
        </w:rPr>
        <w:t>1</w:t>
      </w:r>
      <w:r>
        <w:rPr>
          <w:rFonts w:hint="eastAsia" w:cs="黑体"/>
          <w:bCs/>
          <w:color w:val="000000"/>
          <w:lang w:val="zh-CN"/>
        </w:rPr>
        <w:t>2</w:t>
      </w:r>
      <w:r>
        <w:rPr>
          <w:rFonts w:cs="黑体"/>
          <w:bCs/>
          <w:color w:val="000000"/>
          <w:lang w:val="zh-CN"/>
        </w:rPr>
        <w:t>.4</w:t>
      </w:r>
      <w:r>
        <w:rPr>
          <w:rFonts w:hint="eastAsia" w:cs="黑体"/>
          <w:bCs/>
          <w:color w:val="000000"/>
          <w:u w:val="single"/>
          <w:lang w:val="zh-CN"/>
        </w:rPr>
        <w:t>从开标时间起，至投标有效期期满，投标人不得撤回其投标，否则，其投标保证金将不予退还。</w:t>
      </w:r>
    </w:p>
    <w:p>
      <w:pPr>
        <w:ind w:firstLine="480"/>
        <w:jc w:val="center"/>
        <w:rPr>
          <w:b/>
          <w:bCs/>
          <w:color w:val="000000"/>
          <w:lang w:val="zh-CN"/>
        </w:rPr>
      </w:pPr>
      <w:r>
        <w:rPr>
          <w:rFonts w:hint="eastAsia"/>
          <w:b/>
          <w:bCs/>
          <w:color w:val="000000"/>
          <w:lang w:val="zh-CN"/>
        </w:rPr>
        <w:t>四、投标</w:t>
      </w:r>
    </w:p>
    <w:p>
      <w:pPr>
        <w:ind w:firstLine="482"/>
        <w:rPr>
          <w:rFonts w:hint="eastAsia"/>
          <w:b/>
          <w:bCs/>
          <w:color w:val="000000"/>
          <w:lang w:val="zh-CN"/>
        </w:rPr>
      </w:pPr>
      <w:r>
        <w:rPr>
          <w:b/>
          <w:bCs/>
          <w:color w:val="000000"/>
          <w:lang w:val="zh-CN"/>
        </w:rPr>
        <w:t>1</w:t>
      </w:r>
      <w:r>
        <w:rPr>
          <w:rFonts w:hint="eastAsia"/>
          <w:b/>
          <w:bCs/>
          <w:color w:val="000000"/>
          <w:lang w:val="zh-CN"/>
        </w:rPr>
        <w:t>3</w:t>
      </w:r>
      <w:r>
        <w:rPr>
          <w:b/>
          <w:bCs/>
          <w:color w:val="000000"/>
          <w:lang w:val="zh-CN"/>
        </w:rPr>
        <w:t xml:space="preserve">. </w:t>
      </w:r>
      <w:r>
        <w:rPr>
          <w:rFonts w:hint="eastAsia"/>
          <w:b/>
          <w:bCs/>
          <w:color w:val="000000"/>
          <w:lang w:val="zh-CN"/>
        </w:rPr>
        <w:t>投标</w:t>
      </w:r>
    </w:p>
    <w:p>
      <w:pPr>
        <w:ind w:firstLine="482"/>
        <w:rPr>
          <w:b/>
          <w:bCs/>
          <w:color w:val="000000"/>
          <w:u w:val="single"/>
          <w:lang w:val="zh-CN"/>
        </w:rPr>
      </w:pPr>
      <w:r>
        <w:rPr>
          <w:rFonts w:hint="eastAsia"/>
          <w:bCs/>
          <w:color w:val="000000"/>
          <w:lang w:val="zh-CN"/>
        </w:rPr>
        <w:t>13.1禁止一标多投，</w:t>
      </w:r>
      <w:r>
        <w:rPr>
          <w:rFonts w:hint="eastAsia"/>
          <w:color w:val="000000"/>
          <w:lang w:val="zh-CN"/>
        </w:rPr>
        <w:t>每个投标人只能提交一套投标文件。</w:t>
      </w:r>
      <w:r>
        <w:rPr>
          <w:rFonts w:hint="eastAsia"/>
          <w:b/>
          <w:color w:val="000000"/>
          <w:u w:val="single"/>
          <w:lang w:val="zh-CN"/>
        </w:rPr>
        <w:t>参与提交了一套以上投标文件的投标人将使其参与提交的全部投标文件无效。</w:t>
      </w:r>
    </w:p>
    <w:p>
      <w:pPr>
        <w:ind w:firstLine="480"/>
        <w:rPr>
          <w:rFonts w:hint="eastAsia"/>
          <w:b/>
          <w:color w:val="000000"/>
          <w:lang w:val="zh-CN"/>
        </w:rPr>
      </w:pPr>
      <w:r>
        <w:rPr>
          <w:b/>
          <w:color w:val="000000"/>
          <w:lang w:val="zh-CN"/>
        </w:rPr>
        <w:t>1</w:t>
      </w:r>
      <w:r>
        <w:rPr>
          <w:rFonts w:hint="eastAsia"/>
          <w:b/>
          <w:color w:val="000000"/>
          <w:lang w:val="zh-CN"/>
        </w:rPr>
        <w:t>3</w:t>
      </w:r>
      <w:r>
        <w:rPr>
          <w:b/>
          <w:color w:val="000000"/>
          <w:lang w:val="zh-CN"/>
        </w:rPr>
        <w:t>.</w:t>
      </w:r>
      <w:r>
        <w:rPr>
          <w:rFonts w:hint="eastAsia"/>
          <w:b/>
          <w:color w:val="000000"/>
          <w:lang w:val="zh-CN"/>
        </w:rPr>
        <w:t>2投标人应按招标文件规定的格式和顺序编制投标文件、并装订成册、密封，</w:t>
      </w:r>
      <w:r>
        <w:rPr>
          <w:rFonts w:hint="eastAsia" w:cs="黑体"/>
          <w:b/>
          <w:color w:val="000000"/>
          <w:lang w:val="zh-CN"/>
        </w:rPr>
        <w:t>在外层封套上标明招标项目名称、投标人名称、投标人地址、联系电话和邮政编码，并</w:t>
      </w:r>
      <w:r>
        <w:rPr>
          <w:rFonts w:hint="eastAsia"/>
          <w:b/>
        </w:rPr>
        <w:t>应有法定代表人或其授权代理人在密封袋上签字，</w:t>
      </w:r>
      <w:r>
        <w:rPr>
          <w:rFonts w:hint="eastAsia" w:cs="黑体"/>
          <w:b/>
          <w:color w:val="000000"/>
          <w:lang w:val="zh-CN"/>
        </w:rPr>
        <w:t>同时在密封袋的封口处须加盖投标人公章，</w:t>
      </w:r>
      <w:r>
        <w:rPr>
          <w:rFonts w:hint="eastAsia"/>
          <w:b/>
          <w:color w:val="000000"/>
          <w:lang w:val="zh-CN"/>
        </w:rPr>
        <w:t>并在规定的投标地点和投标截止时间前</w:t>
      </w:r>
      <w:r>
        <w:rPr>
          <w:rFonts w:hint="eastAsia" w:cs="黑体"/>
          <w:b/>
          <w:color w:val="000000"/>
          <w:lang w:val="zh-CN"/>
        </w:rPr>
        <w:t>递交</w:t>
      </w:r>
      <w:r>
        <w:rPr>
          <w:rFonts w:hint="eastAsia"/>
          <w:b/>
          <w:color w:val="000000"/>
          <w:lang w:val="zh-CN"/>
        </w:rPr>
        <w:t>给采购代理机构。</w:t>
      </w:r>
    </w:p>
    <w:p>
      <w:pPr>
        <w:ind w:firstLine="480"/>
        <w:rPr>
          <w:rFonts w:hint="eastAsia"/>
          <w:b/>
          <w:color w:val="000000"/>
          <w:u w:val="single"/>
          <w:lang w:val="zh-CN"/>
        </w:rPr>
      </w:pPr>
      <w:r>
        <w:rPr>
          <w:rFonts w:hint="eastAsia"/>
          <w:b/>
          <w:color w:val="000000"/>
          <w:highlight w:val="yellow"/>
          <w:lang w:val="zh-CN"/>
        </w:rPr>
        <w:t>13.3投标文件应标明“正本”、“副本”、“资格文件”字样，副本为正本的复印件，正本、副本骑页均须加盖投标人公章。</w:t>
      </w:r>
      <w:r>
        <w:rPr>
          <w:rFonts w:hint="eastAsia"/>
          <w:b/>
          <w:highlight w:val="yellow"/>
        </w:rPr>
        <w:t>不符合上述要求的投标文件无效。</w:t>
      </w:r>
    </w:p>
    <w:p>
      <w:pPr>
        <w:ind w:firstLine="482"/>
        <w:rPr>
          <w:b/>
          <w:color w:val="000000"/>
          <w:lang w:val="zh-CN"/>
        </w:rPr>
      </w:pPr>
      <w:r>
        <w:rPr>
          <w:b/>
          <w:bCs/>
          <w:color w:val="000000"/>
          <w:highlight w:val="yellow"/>
          <w:lang w:val="zh-CN"/>
        </w:rPr>
        <w:t>1</w:t>
      </w:r>
      <w:r>
        <w:rPr>
          <w:rFonts w:hint="eastAsia"/>
          <w:b/>
          <w:bCs/>
          <w:color w:val="000000"/>
          <w:highlight w:val="yellow"/>
          <w:lang w:val="zh-CN"/>
        </w:rPr>
        <w:t>3</w:t>
      </w:r>
      <w:r>
        <w:rPr>
          <w:b/>
          <w:bCs/>
          <w:color w:val="000000"/>
          <w:highlight w:val="yellow"/>
          <w:lang w:val="zh-CN"/>
        </w:rPr>
        <w:t>.</w:t>
      </w:r>
      <w:r>
        <w:rPr>
          <w:rFonts w:hint="eastAsia"/>
          <w:b/>
          <w:bCs/>
          <w:color w:val="000000"/>
          <w:highlight w:val="yellow"/>
          <w:lang w:val="zh-CN"/>
        </w:rPr>
        <w:t>4</w:t>
      </w:r>
      <w:r>
        <w:rPr>
          <w:rFonts w:hint="eastAsia"/>
          <w:b/>
          <w:color w:val="000000"/>
          <w:lang w:val="zh-CN"/>
        </w:rPr>
        <w:t>采购代理机构将拒绝接受并原封退回在规定的投标截止时间以后</w:t>
      </w:r>
      <w:r>
        <w:rPr>
          <w:rFonts w:hint="eastAsia" w:cs="黑体"/>
          <w:b/>
          <w:color w:val="000000"/>
          <w:lang w:val="zh-CN"/>
        </w:rPr>
        <w:t>递交</w:t>
      </w:r>
      <w:r>
        <w:rPr>
          <w:rFonts w:hint="eastAsia"/>
          <w:b/>
          <w:color w:val="000000"/>
          <w:lang w:val="zh-CN"/>
        </w:rPr>
        <w:t>的投标文件。</w:t>
      </w:r>
    </w:p>
    <w:p>
      <w:pPr>
        <w:ind w:firstLine="482"/>
        <w:rPr>
          <w:b/>
          <w:lang w:val="zh-CN"/>
        </w:rPr>
      </w:pPr>
      <w:r>
        <w:rPr>
          <w:b/>
          <w:lang w:val="zh-CN"/>
        </w:rPr>
        <w:t>1</w:t>
      </w:r>
      <w:r>
        <w:rPr>
          <w:rFonts w:hint="eastAsia"/>
          <w:b/>
          <w:lang w:val="zh-CN"/>
        </w:rPr>
        <w:t>3</w:t>
      </w:r>
      <w:r>
        <w:rPr>
          <w:b/>
          <w:lang w:val="zh-CN"/>
        </w:rPr>
        <w:t>.</w:t>
      </w:r>
      <w:r>
        <w:rPr>
          <w:rFonts w:hint="eastAsia"/>
          <w:b/>
          <w:lang w:val="zh-CN"/>
        </w:rPr>
        <w:t>5投标供应商不足3家，按以下办法处理：</w:t>
      </w:r>
    </w:p>
    <w:p>
      <w:pPr>
        <w:ind w:firstLine="488" w:firstLineChars="200"/>
        <w:rPr>
          <w:lang w:val="zh-CN"/>
        </w:rPr>
      </w:pPr>
      <w:r>
        <w:rPr>
          <w:rFonts w:hint="eastAsia"/>
          <w:lang w:val="zh-CN"/>
        </w:rPr>
        <w:t>（1）招标文件存在不合理条款或者招标程序不符合规定的，采购代理机构改正后依法重新招标。</w:t>
      </w:r>
    </w:p>
    <w:p>
      <w:pPr>
        <w:ind w:firstLine="488" w:firstLineChars="200"/>
      </w:pPr>
      <w:r>
        <w:rPr>
          <w:rFonts w:hint="eastAsia"/>
          <w:lang w:val="zh-CN"/>
        </w:rPr>
        <w:t>（2）招标文件没有不合理条款、招标程序符合规定，需要采用其他方式采购的，采购人应依法报财政部门批准。</w:t>
      </w:r>
    </w:p>
    <w:p>
      <w:pPr>
        <w:ind w:firstLine="482"/>
        <w:rPr>
          <w:rFonts w:hint="eastAsia"/>
          <w:b/>
          <w:bCs/>
          <w:lang w:val="zh-CN"/>
        </w:rPr>
      </w:pPr>
      <w:r>
        <w:rPr>
          <w:b/>
          <w:bCs/>
          <w:lang w:val="zh-CN"/>
        </w:rPr>
        <w:t>13.</w:t>
      </w:r>
      <w:r>
        <w:rPr>
          <w:rFonts w:hint="eastAsia"/>
          <w:b/>
          <w:bCs/>
          <w:lang w:val="zh-CN"/>
        </w:rPr>
        <w:t>6投标人在投标截止时间前撤回已提交的投标文件的，采购代理机构将在收到其书面撤回通知后，投标人可以申请退还已收取的投标保证金。但因投标人自身原因导致无法及时退还的除外。</w:t>
      </w:r>
    </w:p>
    <w:p>
      <w:pPr>
        <w:ind w:firstLine="482"/>
        <w:rPr>
          <w:b/>
          <w:lang w:val="zh-CN"/>
        </w:rPr>
      </w:pPr>
      <w:r>
        <w:rPr>
          <w:b/>
          <w:lang w:val="zh-CN"/>
        </w:rPr>
        <w:t>1</w:t>
      </w:r>
      <w:r>
        <w:rPr>
          <w:rFonts w:hint="eastAsia"/>
          <w:b/>
          <w:lang w:val="zh-CN"/>
        </w:rPr>
        <w:t>3</w:t>
      </w:r>
      <w:r>
        <w:rPr>
          <w:b/>
          <w:lang w:val="zh-CN"/>
        </w:rPr>
        <w:t>.</w:t>
      </w:r>
      <w:r>
        <w:rPr>
          <w:rFonts w:hint="eastAsia"/>
          <w:b/>
          <w:lang w:val="zh-CN"/>
        </w:rPr>
        <w:t>7投标供应商不足3家，不得开标。</w:t>
      </w:r>
    </w:p>
    <w:p>
      <w:pPr>
        <w:ind w:firstLine="482"/>
        <w:jc w:val="center"/>
        <w:rPr>
          <w:rFonts w:hint="eastAsia"/>
          <w:b/>
          <w:bCs/>
          <w:lang w:val="zh-CN"/>
        </w:rPr>
      </w:pPr>
      <w:r>
        <w:rPr>
          <w:rFonts w:hint="eastAsia"/>
          <w:b/>
          <w:bCs/>
          <w:lang w:val="zh-CN"/>
        </w:rPr>
        <w:t>五、开标</w:t>
      </w:r>
    </w:p>
    <w:p>
      <w:pPr>
        <w:ind w:firstLine="482"/>
        <w:rPr>
          <w:b/>
          <w:bCs/>
          <w:lang w:val="zh-CN"/>
        </w:rPr>
      </w:pPr>
      <w:r>
        <w:rPr>
          <w:b/>
          <w:bCs/>
          <w:lang w:val="zh-CN"/>
        </w:rPr>
        <w:t>1</w:t>
      </w:r>
      <w:r>
        <w:rPr>
          <w:rFonts w:hint="eastAsia"/>
          <w:b/>
          <w:bCs/>
          <w:lang w:val="zh-CN"/>
        </w:rPr>
        <w:t>4</w:t>
      </w:r>
      <w:r>
        <w:rPr>
          <w:b/>
          <w:bCs/>
          <w:lang w:val="zh-CN"/>
        </w:rPr>
        <w:t xml:space="preserve">. </w:t>
      </w:r>
      <w:r>
        <w:rPr>
          <w:rFonts w:hint="eastAsia"/>
          <w:b/>
          <w:bCs/>
          <w:lang w:val="zh-CN"/>
        </w:rPr>
        <w:t>开标</w:t>
      </w:r>
    </w:p>
    <w:p>
      <w:pPr>
        <w:ind w:firstLine="480"/>
        <w:rPr>
          <w:b/>
          <w:bCs/>
          <w:lang w:val="zh-CN"/>
        </w:rPr>
      </w:pPr>
      <w:r>
        <w:rPr>
          <w:b/>
          <w:lang w:val="zh-CN"/>
        </w:rPr>
        <w:t>1</w:t>
      </w:r>
      <w:r>
        <w:rPr>
          <w:rFonts w:hint="eastAsia"/>
          <w:b/>
          <w:lang w:val="zh-CN"/>
        </w:rPr>
        <w:t>4</w:t>
      </w:r>
      <w:r>
        <w:rPr>
          <w:b/>
          <w:lang w:val="zh-CN"/>
        </w:rPr>
        <w:t>.1</w:t>
      </w:r>
      <w:r>
        <w:rPr>
          <w:rFonts w:hint="eastAsia"/>
          <w:b/>
          <w:lang w:val="zh-CN"/>
        </w:rPr>
        <w:t>采购代理机构将在规定的时间和地点公开开标。</w:t>
      </w:r>
      <w:r>
        <w:rPr>
          <w:rFonts w:hint="eastAsia"/>
          <w:b/>
          <w:bCs/>
          <w:lang w:val="zh-CN"/>
        </w:rPr>
        <w:t>投标人法定代表人或其授权代理人应参加并签名报到以证明其出席，同时携带有效身份证件及法人授权书（如果法人参加投标仅需要携带有效身份证）以备审查，投标人未参加开标的，视同认可开标结果。</w:t>
      </w:r>
    </w:p>
    <w:p>
      <w:pPr>
        <w:ind w:firstLine="480"/>
        <w:rPr>
          <w:lang w:val="zh-CN"/>
        </w:rPr>
      </w:pPr>
      <w:r>
        <w:rPr>
          <w:lang w:val="zh-CN"/>
        </w:rPr>
        <w:t>1</w:t>
      </w:r>
      <w:r>
        <w:rPr>
          <w:rFonts w:hint="eastAsia"/>
          <w:lang w:val="zh-CN"/>
        </w:rPr>
        <w:t>4</w:t>
      </w:r>
      <w:r>
        <w:rPr>
          <w:lang w:val="zh-CN"/>
        </w:rPr>
        <w:t xml:space="preserve">.2 </w:t>
      </w:r>
      <w:r>
        <w:rPr>
          <w:rFonts w:hint="eastAsia"/>
          <w:lang w:val="zh-CN"/>
        </w:rPr>
        <w:t>开标会由采购代理机构组织并主持。开标前，由投标人或者投标人推选的代表检查投标文件的密封情况并当场宣布检查结果。</w:t>
      </w:r>
    </w:p>
    <w:p>
      <w:pPr>
        <w:ind w:firstLine="480"/>
        <w:rPr>
          <w:lang w:val="zh-CN"/>
        </w:rPr>
      </w:pPr>
      <w:r>
        <w:rPr>
          <w:lang w:val="zh-CN"/>
        </w:rPr>
        <w:t>1</w:t>
      </w:r>
      <w:r>
        <w:rPr>
          <w:rFonts w:hint="eastAsia"/>
          <w:lang w:val="zh-CN"/>
        </w:rPr>
        <w:t>4</w:t>
      </w:r>
      <w:r>
        <w:rPr>
          <w:lang w:val="zh-CN"/>
        </w:rPr>
        <w:t xml:space="preserve">.3 </w:t>
      </w:r>
      <w:r>
        <w:rPr>
          <w:rFonts w:hint="eastAsia"/>
          <w:lang w:val="zh-CN"/>
        </w:rPr>
        <w:t>开标时，采购代理机构将按照投标人提交的投标文件正本中</w:t>
      </w:r>
      <w:r>
        <w:t>“</w:t>
      </w:r>
      <w:r>
        <w:rPr>
          <w:rFonts w:hint="eastAsia"/>
          <w:lang w:val="zh-CN"/>
        </w:rPr>
        <w:t>开标一览表</w:t>
      </w:r>
      <w:r>
        <w:t>”</w:t>
      </w:r>
      <w:r>
        <w:rPr>
          <w:rFonts w:hint="eastAsia"/>
          <w:lang w:val="zh-CN"/>
        </w:rPr>
        <w:t>， 当众宣读投标人名称、投标价格</w:t>
      </w:r>
      <w:r>
        <w:rPr>
          <w:rFonts w:hint="eastAsia"/>
        </w:rPr>
        <w:t>和招标文件规定的需要宣布的其他内容</w:t>
      </w:r>
      <w:r>
        <w:rPr>
          <w:rFonts w:hint="eastAsia"/>
          <w:lang w:val="zh-CN"/>
        </w:rPr>
        <w:t>。</w:t>
      </w:r>
    </w:p>
    <w:p>
      <w:pPr>
        <w:ind w:firstLine="480"/>
        <w:outlineLvl w:val="0"/>
        <w:rPr>
          <w:rFonts w:hint="eastAsia"/>
          <w:b/>
          <w:lang w:val="zh-CN"/>
        </w:rPr>
      </w:pPr>
      <w:r>
        <w:rPr>
          <w:b/>
          <w:lang w:val="zh-CN"/>
        </w:rPr>
        <w:t>1</w:t>
      </w:r>
      <w:r>
        <w:rPr>
          <w:rFonts w:hint="eastAsia"/>
          <w:b/>
          <w:lang w:val="zh-CN"/>
        </w:rPr>
        <w:t>4</w:t>
      </w:r>
      <w:r>
        <w:rPr>
          <w:b/>
          <w:lang w:val="zh-CN"/>
        </w:rPr>
        <w:t xml:space="preserve">.4 </w:t>
      </w:r>
      <w:r>
        <w:rPr>
          <w:rFonts w:hint="eastAsia"/>
          <w:b/>
          <w:lang w:val="zh-CN"/>
        </w:rPr>
        <w:t>开标时未宣读的投标价格等实质性内容，评标时不予承认。</w:t>
      </w:r>
    </w:p>
    <w:p>
      <w:pPr>
        <w:ind w:firstLine="480"/>
        <w:rPr>
          <w:b/>
          <w:lang w:val="zh-CN"/>
        </w:rPr>
      </w:pPr>
      <w:r>
        <w:rPr>
          <w:rFonts w:hint="eastAsia"/>
          <w:b/>
          <w:lang w:val="zh-CN"/>
        </w:rPr>
        <w:t>14.5投标文件报价出现前后不一致的，按照下列规定修正：</w:t>
      </w:r>
    </w:p>
    <w:p>
      <w:pPr>
        <w:ind w:firstLine="480"/>
        <w:rPr>
          <w:lang w:val="zh-CN"/>
        </w:rPr>
      </w:pPr>
      <w:r>
        <w:rPr>
          <w:rFonts w:hint="eastAsia"/>
          <w:lang w:val="zh-CN"/>
        </w:rPr>
        <w:t>（1）投标文件中开标一览表(报价表)内容与投标文件中相应内容不一致的，以开标一览表(报价表)为准;</w:t>
      </w:r>
    </w:p>
    <w:p>
      <w:pPr>
        <w:ind w:firstLine="480"/>
        <w:rPr>
          <w:lang w:val="zh-CN"/>
        </w:rPr>
      </w:pPr>
      <w:r>
        <w:rPr>
          <w:rFonts w:hint="eastAsia"/>
          <w:lang w:val="zh-CN"/>
        </w:rPr>
        <w:t>（2）大写金额和小写金额不一致的，以大写金额为准;</w:t>
      </w:r>
    </w:p>
    <w:p>
      <w:pPr>
        <w:ind w:firstLine="480"/>
        <w:rPr>
          <w:lang w:val="zh-CN"/>
        </w:rPr>
      </w:pPr>
      <w:r>
        <w:rPr>
          <w:rFonts w:hint="eastAsia"/>
          <w:lang w:val="zh-CN"/>
        </w:rPr>
        <w:t>（3）单价金额小数点或者百分比有明显错位的，以开标一览表的总价为准，并修改单价;</w:t>
      </w:r>
    </w:p>
    <w:p>
      <w:pPr>
        <w:ind w:firstLine="480"/>
        <w:rPr>
          <w:lang w:val="zh-CN"/>
        </w:rPr>
      </w:pPr>
      <w:r>
        <w:rPr>
          <w:rFonts w:hint="eastAsia"/>
          <w:lang w:val="zh-CN"/>
        </w:rPr>
        <w:t>（4）总价金额与按单价汇总金额不一致的，以单价金额计算结果为准。</w:t>
      </w:r>
    </w:p>
    <w:p>
      <w:pPr>
        <w:ind w:firstLine="480"/>
        <w:rPr>
          <w:b/>
          <w:lang w:val="zh-CN"/>
        </w:rPr>
      </w:pPr>
      <w:r>
        <w:rPr>
          <w:rFonts w:hint="eastAsia"/>
          <w:lang w:val="zh-CN"/>
        </w:rPr>
        <w:t>同时出现两种以上不一致的，按照前款规定的顺序修正。修正后的报价经投标人的法定代表人或其授权代理人签字后产生约束力，</w:t>
      </w:r>
      <w:r>
        <w:rPr>
          <w:rFonts w:hint="eastAsia"/>
          <w:b/>
          <w:highlight w:val="yellow"/>
          <w:lang w:val="zh-CN"/>
        </w:rPr>
        <w:t>投标人不确认的，其投标无效。</w:t>
      </w:r>
    </w:p>
    <w:p>
      <w:pPr>
        <w:ind w:firstLine="480"/>
        <w:rPr>
          <w:lang w:val="zh-CN"/>
        </w:rPr>
      </w:pPr>
      <w:r>
        <w:rPr>
          <w:lang w:val="zh-CN"/>
        </w:rPr>
        <w:t>1</w:t>
      </w:r>
      <w:r>
        <w:rPr>
          <w:rFonts w:hint="eastAsia"/>
          <w:lang w:val="zh-CN"/>
        </w:rPr>
        <w:t>4</w:t>
      </w:r>
      <w:r>
        <w:rPr>
          <w:lang w:val="zh-CN"/>
        </w:rPr>
        <w:t>.</w:t>
      </w:r>
      <w:r>
        <w:rPr>
          <w:rFonts w:hint="eastAsia"/>
          <w:lang w:val="zh-CN"/>
        </w:rPr>
        <w:t>6</w:t>
      </w:r>
      <w:r>
        <w:rPr>
          <w:lang w:val="zh-CN"/>
        </w:rPr>
        <w:t xml:space="preserve"> </w:t>
      </w:r>
      <w:r>
        <w:rPr>
          <w:rFonts w:hint="eastAsia"/>
          <w:lang w:val="zh-CN"/>
        </w:rPr>
        <w:t>按照投标人须知第12条的规定，提交了可接受的</w:t>
      </w:r>
      <w:r>
        <w:t>“</w:t>
      </w:r>
      <w:r>
        <w:rPr>
          <w:rFonts w:hint="eastAsia"/>
          <w:lang w:val="zh-CN"/>
        </w:rPr>
        <w:t>撤回</w:t>
      </w:r>
      <w:r>
        <w:t>”</w:t>
      </w:r>
      <w:r>
        <w:rPr>
          <w:rFonts w:hint="eastAsia"/>
          <w:lang w:val="zh-CN"/>
        </w:rPr>
        <w:t>通知的投标将不予开封。撤回的投标书将原封退回投标人。</w:t>
      </w:r>
    </w:p>
    <w:p>
      <w:pPr>
        <w:ind w:firstLine="480"/>
        <w:outlineLvl w:val="0"/>
        <w:rPr>
          <w:lang w:val="zh-CN"/>
        </w:rPr>
      </w:pPr>
      <w:r>
        <w:rPr>
          <w:lang w:val="zh-CN"/>
        </w:rPr>
        <w:t>1</w:t>
      </w:r>
      <w:r>
        <w:rPr>
          <w:rFonts w:hint="eastAsia"/>
          <w:lang w:val="zh-CN"/>
        </w:rPr>
        <w:t>4</w:t>
      </w:r>
      <w:r>
        <w:rPr>
          <w:lang w:val="zh-CN"/>
        </w:rPr>
        <w:t>.</w:t>
      </w:r>
      <w:r>
        <w:rPr>
          <w:rFonts w:hint="eastAsia"/>
          <w:lang w:val="zh-CN"/>
        </w:rPr>
        <w:t>7</w:t>
      </w:r>
      <w:r>
        <w:rPr>
          <w:lang w:val="zh-CN"/>
        </w:rPr>
        <w:t xml:space="preserve"> </w:t>
      </w:r>
      <w:r>
        <w:rPr>
          <w:rFonts w:hint="eastAsia"/>
          <w:lang w:val="zh-CN"/>
        </w:rPr>
        <w:t>采购代理机构将做开标记录，开标记录包括按本须知第14</w:t>
      </w:r>
      <w:r>
        <w:rPr>
          <w:lang w:val="zh-CN"/>
        </w:rPr>
        <w:t>.3</w:t>
      </w:r>
      <w:r>
        <w:rPr>
          <w:rFonts w:hint="eastAsia"/>
          <w:lang w:val="zh-CN"/>
        </w:rPr>
        <w:t>款的规定在开标时宣读的全部内容。开标记录将在开标后由相关工作人员和投标人代表签字确认。</w:t>
      </w:r>
    </w:p>
    <w:p>
      <w:pPr>
        <w:ind w:firstLine="482"/>
        <w:rPr>
          <w:b/>
          <w:bCs/>
          <w:lang w:val="zh-CN"/>
        </w:rPr>
      </w:pPr>
      <w:r>
        <w:rPr>
          <w:rFonts w:cs="黑体"/>
          <w:b/>
          <w:bCs/>
          <w:lang w:val="zh-CN"/>
        </w:rPr>
        <w:t>1</w:t>
      </w:r>
      <w:r>
        <w:rPr>
          <w:rFonts w:hint="eastAsia" w:cs="黑体"/>
          <w:b/>
          <w:bCs/>
          <w:lang w:val="zh-CN"/>
        </w:rPr>
        <w:t>4</w:t>
      </w:r>
      <w:r>
        <w:rPr>
          <w:rFonts w:cs="黑体"/>
          <w:b/>
          <w:bCs/>
          <w:lang w:val="zh-CN"/>
        </w:rPr>
        <w:t>.</w:t>
      </w:r>
      <w:r>
        <w:rPr>
          <w:rFonts w:hint="eastAsia" w:cs="黑体"/>
          <w:b/>
          <w:bCs/>
          <w:lang w:val="zh-CN"/>
        </w:rPr>
        <w:t>8</w:t>
      </w:r>
      <w:r>
        <w:rPr>
          <w:rFonts w:cs="黑体"/>
          <w:b/>
          <w:bCs/>
          <w:lang w:val="zh-CN"/>
        </w:rPr>
        <w:t xml:space="preserve"> </w:t>
      </w:r>
      <w:r>
        <w:rPr>
          <w:rFonts w:hint="eastAsia" w:cs="黑体"/>
          <w:b/>
          <w:bCs/>
          <w:lang w:val="zh-CN"/>
        </w:rPr>
        <w:t>开标时投标人有下列情形之一的为无效投标：</w:t>
      </w:r>
    </w:p>
    <w:p>
      <w:pPr>
        <w:ind w:firstLine="480"/>
        <w:rPr>
          <w:b/>
          <w:lang w:val="zh-CN"/>
        </w:rPr>
      </w:pPr>
      <w:r>
        <w:rPr>
          <w:b/>
          <w:lang w:val="zh-CN"/>
        </w:rPr>
        <w:t xml:space="preserve"> </w:t>
      </w:r>
      <w:r>
        <w:rPr>
          <w:rFonts w:hint="eastAsia"/>
          <w:b/>
          <w:lang w:val="zh-CN"/>
        </w:rPr>
        <w:t>（1）未按招标文件规定提交投标保证金的；</w:t>
      </w:r>
    </w:p>
    <w:p>
      <w:pPr>
        <w:ind w:firstLine="480"/>
        <w:rPr>
          <w:b/>
          <w:bCs/>
          <w:lang w:val="zh-CN"/>
        </w:rPr>
      </w:pPr>
      <w:r>
        <w:rPr>
          <w:rFonts w:hint="eastAsia"/>
          <w:lang w:val="zh-CN"/>
        </w:rPr>
        <w:t xml:space="preserve"> </w:t>
      </w:r>
      <w:r>
        <w:rPr>
          <w:rFonts w:hint="eastAsia"/>
          <w:b/>
          <w:bCs/>
          <w:lang w:val="zh-CN"/>
        </w:rPr>
        <w:t>（2）投标文件未按规定加盖公章、有效签署的；</w:t>
      </w:r>
    </w:p>
    <w:p>
      <w:pPr>
        <w:ind w:firstLine="480"/>
        <w:rPr>
          <w:b/>
          <w:bCs/>
          <w:lang w:val="zh-CN"/>
        </w:rPr>
      </w:pPr>
      <w:r>
        <w:rPr>
          <w:rFonts w:hint="eastAsia"/>
          <w:b/>
          <w:bCs/>
          <w:lang w:val="zh-CN"/>
        </w:rPr>
        <w:t>（3）投标人名称与确认参加投标的供应商名称不符的；</w:t>
      </w:r>
    </w:p>
    <w:p>
      <w:pPr>
        <w:ind w:firstLine="482"/>
        <w:rPr>
          <w:b/>
          <w:bCs/>
          <w:lang w:val="zh-CN"/>
        </w:rPr>
      </w:pPr>
      <w:r>
        <w:rPr>
          <w:rFonts w:cs="黑体"/>
          <w:b/>
          <w:bCs/>
          <w:lang w:val="zh-CN"/>
        </w:rPr>
        <w:t>1</w:t>
      </w:r>
      <w:r>
        <w:rPr>
          <w:rFonts w:hint="eastAsia" w:cs="黑体"/>
          <w:b/>
          <w:bCs/>
          <w:lang w:val="zh-CN"/>
        </w:rPr>
        <w:t>4</w:t>
      </w:r>
      <w:r>
        <w:rPr>
          <w:rFonts w:cs="黑体"/>
          <w:b/>
          <w:bCs/>
          <w:lang w:val="zh-CN"/>
        </w:rPr>
        <w:t>.</w:t>
      </w:r>
      <w:r>
        <w:rPr>
          <w:rFonts w:hint="eastAsia" w:cs="黑体"/>
          <w:b/>
          <w:bCs/>
          <w:lang w:val="zh-CN"/>
        </w:rPr>
        <w:t>9开标时有下列情形之一的，采购代理机构有权宣布本项目废标：</w:t>
      </w:r>
    </w:p>
    <w:p>
      <w:pPr>
        <w:ind w:firstLine="480"/>
        <w:rPr>
          <w:lang w:val="zh-CN"/>
        </w:rPr>
      </w:pPr>
      <w:r>
        <w:rPr>
          <w:rFonts w:hint="eastAsia"/>
          <w:lang w:val="zh-CN"/>
        </w:rPr>
        <w:t>（</w:t>
      </w:r>
      <w:r>
        <w:rPr>
          <w:lang w:val="zh-CN"/>
        </w:rPr>
        <w:t>1</w:t>
      </w:r>
      <w:r>
        <w:rPr>
          <w:rFonts w:hint="eastAsia"/>
          <w:lang w:val="zh-CN"/>
        </w:rPr>
        <w:t>）交货时间符合招标文件要求的投标人不足三家的；</w:t>
      </w:r>
    </w:p>
    <w:p>
      <w:pPr>
        <w:ind w:firstLine="480"/>
        <w:rPr>
          <w:rFonts w:hint="eastAsia"/>
          <w:lang w:val="zh-CN"/>
        </w:rPr>
      </w:pPr>
      <w:r>
        <w:rPr>
          <w:rFonts w:hint="eastAsia"/>
          <w:lang w:val="zh-CN"/>
        </w:rPr>
        <w:t>（</w:t>
      </w:r>
      <w:r>
        <w:rPr>
          <w:lang w:val="zh-CN"/>
        </w:rPr>
        <w:t>2</w:t>
      </w:r>
      <w:r>
        <w:rPr>
          <w:rFonts w:hint="eastAsia"/>
          <w:lang w:val="zh-CN"/>
        </w:rPr>
        <w:t>）所有投标人的报价均超过采购项目预算或最高限价，采购人不能支付的。</w:t>
      </w:r>
    </w:p>
    <w:p>
      <w:pPr>
        <w:ind w:firstLine="482"/>
        <w:jc w:val="center"/>
        <w:rPr>
          <w:rFonts w:hint="eastAsia"/>
          <w:b/>
          <w:bCs/>
          <w:color w:val="000000"/>
          <w:lang w:val="zh-CN"/>
        </w:rPr>
      </w:pPr>
      <w:r>
        <w:rPr>
          <w:rFonts w:hint="eastAsia"/>
          <w:b/>
          <w:bCs/>
          <w:color w:val="000000"/>
          <w:lang w:val="zh-CN"/>
        </w:rPr>
        <w:t>六、资格性审查及符合性审查</w:t>
      </w:r>
    </w:p>
    <w:p>
      <w:pPr>
        <w:ind w:firstLine="482"/>
        <w:rPr>
          <w:rFonts w:hint="eastAsia"/>
          <w:b/>
          <w:bCs/>
          <w:color w:val="000000"/>
          <w:lang w:val="zh-CN"/>
        </w:rPr>
      </w:pPr>
    </w:p>
    <w:p>
      <w:pPr>
        <w:ind w:firstLine="482"/>
        <w:rPr>
          <w:rFonts w:hint="eastAsia"/>
          <w:b/>
          <w:bCs/>
          <w:color w:val="000000"/>
          <w:lang w:val="zh-CN"/>
        </w:rPr>
      </w:pPr>
      <w:r>
        <w:rPr>
          <w:b/>
          <w:bCs/>
          <w:color w:val="000000"/>
          <w:lang w:val="zh-CN"/>
        </w:rPr>
        <w:t>1</w:t>
      </w:r>
      <w:r>
        <w:rPr>
          <w:rFonts w:hint="eastAsia"/>
          <w:b/>
          <w:bCs/>
          <w:color w:val="000000"/>
          <w:lang w:val="zh-CN"/>
        </w:rPr>
        <w:t>5</w:t>
      </w:r>
      <w:r>
        <w:rPr>
          <w:b/>
          <w:bCs/>
          <w:color w:val="000000"/>
          <w:lang w:val="zh-CN"/>
        </w:rPr>
        <w:t xml:space="preserve">. </w:t>
      </w:r>
      <w:r>
        <w:rPr>
          <w:rFonts w:hint="eastAsia"/>
          <w:b/>
          <w:bCs/>
          <w:color w:val="000000"/>
          <w:lang w:val="zh-CN"/>
        </w:rPr>
        <w:t>资格审查及评标过程的保密性</w:t>
      </w:r>
    </w:p>
    <w:p>
      <w:pPr>
        <w:ind w:firstLine="482"/>
        <w:rPr>
          <w:rFonts w:hint="eastAsia"/>
          <w:color w:val="000000"/>
          <w:lang w:val="zh-CN"/>
        </w:rPr>
      </w:pPr>
      <w:r>
        <w:rPr>
          <w:rFonts w:hint="eastAsia"/>
          <w:color w:val="000000"/>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pPr>
        <w:ind w:firstLine="482"/>
        <w:rPr>
          <w:rFonts w:hint="eastAsia"/>
          <w:color w:val="000000"/>
          <w:lang w:val="zh-CN"/>
        </w:rPr>
      </w:pPr>
    </w:p>
    <w:p>
      <w:pPr>
        <w:ind w:firstLine="482"/>
        <w:rPr>
          <w:rFonts w:hint="eastAsia"/>
          <w:b/>
          <w:bCs/>
          <w:color w:val="000000"/>
          <w:lang w:val="zh-CN"/>
        </w:rPr>
      </w:pPr>
      <w:r>
        <w:rPr>
          <w:rFonts w:hint="eastAsia"/>
          <w:b/>
          <w:bCs/>
          <w:color w:val="000000"/>
          <w:lang w:val="zh-CN"/>
        </w:rPr>
        <w:t>16.</w:t>
      </w:r>
      <w:r>
        <w:rPr>
          <w:rFonts w:hint="eastAsia"/>
          <w:b/>
          <w:lang w:val="zh-CN"/>
        </w:rPr>
        <w:t>资格审查</w:t>
      </w:r>
    </w:p>
    <w:p>
      <w:pPr>
        <w:ind w:firstLine="480"/>
        <w:rPr>
          <w:rFonts w:hint="eastAsia"/>
          <w:b/>
          <w:bCs/>
          <w:lang w:val="zh-CN"/>
        </w:rPr>
      </w:pPr>
      <w:r>
        <w:rPr>
          <w:rFonts w:hint="eastAsia"/>
          <w:lang w:val="zh-CN"/>
        </w:rPr>
        <w:t>16.1资格审查委员会由采购人组建并且须经过采购人授权，资格审查委员由</w:t>
      </w:r>
      <w:r>
        <w:rPr>
          <w:rFonts w:hint="eastAsia"/>
          <w:b/>
          <w:highlight w:val="yellow"/>
          <w:u w:val="single"/>
          <w:lang w:val="zh-CN"/>
        </w:rPr>
        <w:t>5人</w:t>
      </w:r>
      <w:r>
        <w:rPr>
          <w:rFonts w:hint="eastAsia"/>
          <w:lang w:val="zh-CN"/>
        </w:rPr>
        <w:t>组成，可以是经采购人授权的本单位工作人员或者经采购人授权的从政府采购评审专家库中随机抽取的专家）。资格审查委员会</w:t>
      </w:r>
      <w:r>
        <w:rPr>
          <w:rFonts w:hint="eastAsia"/>
          <w:b/>
          <w:bCs/>
          <w:u w:val="single"/>
          <w:lang w:val="zh-CN"/>
        </w:rPr>
        <w:t>按照招标文件要求对投标人资格进行审查</w:t>
      </w:r>
      <w:r>
        <w:rPr>
          <w:rFonts w:hint="eastAsia"/>
          <w:lang w:val="zh-CN"/>
        </w:rPr>
        <w:t>，</w:t>
      </w:r>
      <w:r>
        <w:rPr>
          <w:rFonts w:hint="eastAsia"/>
          <w:b/>
          <w:bCs/>
          <w:lang w:val="zh-CN"/>
        </w:rPr>
        <w:t>投标人资格审查不符合招标文件要求的投标文件将被拒绝。</w:t>
      </w:r>
    </w:p>
    <w:p>
      <w:pPr>
        <w:ind w:firstLine="480"/>
        <w:rPr>
          <w:b/>
          <w:bCs/>
          <w:lang w:val="zh-CN"/>
        </w:rPr>
      </w:pPr>
      <w:r>
        <w:rPr>
          <w:rFonts w:hint="eastAsia"/>
          <w:b/>
          <w:bCs/>
          <w:color w:val="000000"/>
          <w:lang w:val="zh-CN"/>
        </w:rPr>
        <w:t>16.2资</w:t>
      </w:r>
      <w:r>
        <w:rPr>
          <w:rFonts w:hint="eastAsia"/>
          <w:b/>
          <w:bCs/>
          <w:lang w:val="zh-CN"/>
        </w:rPr>
        <w:t>格审查合格投标人不足3家的，不得评标。</w:t>
      </w:r>
    </w:p>
    <w:p>
      <w:pPr>
        <w:ind w:firstLine="482"/>
        <w:rPr>
          <w:b/>
          <w:bCs/>
          <w:color w:val="000000"/>
          <w:lang w:val="zh-CN"/>
        </w:rPr>
      </w:pPr>
      <w:r>
        <w:rPr>
          <w:b/>
          <w:bCs/>
          <w:color w:val="000000"/>
          <w:lang w:val="zh-CN"/>
        </w:rPr>
        <w:t>1</w:t>
      </w:r>
      <w:r>
        <w:rPr>
          <w:rFonts w:hint="eastAsia"/>
          <w:b/>
          <w:bCs/>
          <w:color w:val="000000"/>
          <w:lang w:val="zh-CN"/>
        </w:rPr>
        <w:t>7</w:t>
      </w:r>
      <w:r>
        <w:rPr>
          <w:b/>
          <w:bCs/>
          <w:color w:val="000000"/>
          <w:lang w:val="zh-CN"/>
        </w:rPr>
        <w:t xml:space="preserve">. </w:t>
      </w:r>
      <w:r>
        <w:rPr>
          <w:rFonts w:hint="eastAsia"/>
          <w:b/>
          <w:bCs/>
          <w:color w:val="000000"/>
          <w:lang w:val="zh-CN"/>
        </w:rPr>
        <w:t>评标</w:t>
      </w:r>
    </w:p>
    <w:p>
      <w:pPr>
        <w:ind w:firstLine="482"/>
        <w:rPr>
          <w:rFonts w:hint="eastAsia"/>
          <w:b/>
          <w:bCs/>
          <w:u w:val="single"/>
          <w:lang w:val="zh-CN"/>
        </w:rPr>
      </w:pPr>
      <w:r>
        <w:rPr>
          <w:rFonts w:hint="eastAsia"/>
          <w:b/>
          <w:bCs/>
          <w:u w:val="single"/>
          <w:lang w:val="zh-CN"/>
        </w:rPr>
        <w:t>17.1评标工作由采购代理机构负责组织，具体评标工作由依法组建的评标委员会负责。评标委员会由相关方面的专家和采购人代表（或经采购人授权，代表采购人参加的人员）</w:t>
      </w:r>
      <w:r>
        <w:rPr>
          <w:rFonts w:hint="eastAsia"/>
          <w:b/>
          <w:bCs/>
          <w:highlight w:val="yellow"/>
          <w:u w:val="single"/>
          <w:lang w:val="zh-CN"/>
        </w:rPr>
        <w:t>5人</w:t>
      </w:r>
      <w:r>
        <w:rPr>
          <w:rFonts w:hint="eastAsia"/>
          <w:b/>
          <w:bCs/>
          <w:u w:val="single"/>
          <w:lang w:val="zh-CN"/>
        </w:rPr>
        <w:t>组成。评标委员会的专家成员从政府采购评审专家库中随机抽取产生。采购人代表由采购人委派，评标委员会组长由专家担任，并由评标委员会成员选举产生，负责主持具体评标工作。评标委员会根据有关法律法规、招标文件规定的方法和标准独立评标，负责完成评标的符合性审查，完成对中标候选人的排序、直至确定中标人。</w:t>
      </w:r>
    </w:p>
    <w:p>
      <w:pPr>
        <w:ind w:firstLine="482"/>
        <w:rPr>
          <w:rFonts w:hint="eastAsia"/>
          <w:b/>
          <w:bCs/>
          <w:u w:val="single"/>
          <w:lang w:val="zh-CN"/>
        </w:rPr>
      </w:pPr>
      <w:r>
        <w:rPr>
          <w:rFonts w:hint="eastAsia"/>
          <w:b/>
          <w:bCs/>
          <w:u w:val="single"/>
          <w:lang w:val="zh-CN"/>
        </w:rPr>
        <w:t>17.2采购代理机构应当组织评审专家认真核对招标、投标文件及相关资信证明材料，切实履行职责。如发现评标过程中评审专家对有关政策、法律、制度规定等方面出现误解，应当并进行正确的阐述和纠偏。</w:t>
      </w:r>
    </w:p>
    <w:p>
      <w:pPr>
        <w:ind w:firstLine="482"/>
        <w:rPr>
          <w:rFonts w:hint="eastAsia"/>
          <w:color w:val="000000"/>
          <w:lang w:val="zh-CN"/>
        </w:rPr>
      </w:pPr>
      <w:r>
        <w:rPr>
          <w:b/>
          <w:bCs/>
          <w:color w:val="000000"/>
          <w:lang w:val="zh-CN"/>
        </w:rPr>
        <w:t>1</w:t>
      </w:r>
      <w:r>
        <w:rPr>
          <w:rFonts w:hint="eastAsia"/>
          <w:b/>
          <w:bCs/>
          <w:color w:val="000000"/>
          <w:lang w:val="zh-CN"/>
        </w:rPr>
        <w:t>7</w:t>
      </w:r>
      <w:r>
        <w:rPr>
          <w:b/>
          <w:bCs/>
          <w:color w:val="000000"/>
          <w:lang w:val="zh-CN"/>
        </w:rPr>
        <w:t>.</w:t>
      </w:r>
      <w:r>
        <w:rPr>
          <w:rFonts w:hint="eastAsia"/>
          <w:b/>
          <w:bCs/>
          <w:color w:val="000000"/>
          <w:lang w:val="zh-CN"/>
        </w:rPr>
        <w:t>3</w:t>
      </w:r>
      <w:r>
        <w:rPr>
          <w:rFonts w:hint="eastAsia"/>
          <w:color w:val="000000"/>
          <w:lang w:val="zh-CN"/>
        </w:rPr>
        <w:t>评标委员会将对符合性审查合格的投标文件的报价进行审核，看其是否有计算和累加上的错误，如果投标文件报价出现前后不一致的按照</w:t>
      </w:r>
      <w:r>
        <w:rPr>
          <w:rFonts w:hint="eastAsia"/>
          <w:b/>
          <w:color w:val="000000"/>
          <w:lang w:val="zh-CN"/>
        </w:rPr>
        <w:t>14.5</w:t>
      </w:r>
      <w:r>
        <w:rPr>
          <w:rFonts w:hint="eastAsia"/>
          <w:color w:val="000000"/>
          <w:lang w:val="zh-CN"/>
        </w:rPr>
        <w:t>款执行，并</w:t>
      </w:r>
      <w:r>
        <w:rPr>
          <w:rFonts w:hint="eastAsia"/>
          <w:b/>
          <w:bCs/>
          <w:color w:val="000000"/>
          <w:lang w:val="zh-CN"/>
        </w:rPr>
        <w:t>审查投标人的报价是否超过拦标价</w:t>
      </w:r>
      <w:r>
        <w:rPr>
          <w:rFonts w:hint="eastAsia"/>
          <w:color w:val="000000"/>
          <w:lang w:val="zh-CN"/>
        </w:rPr>
        <w:t>。</w:t>
      </w:r>
      <w:r>
        <w:rPr>
          <w:rFonts w:hint="eastAsia"/>
          <w:b/>
          <w:bCs/>
          <w:color w:val="000000"/>
          <w:highlight w:val="yellow"/>
          <w:lang w:val="zh-CN"/>
        </w:rPr>
        <w:t>超过拦标价的，为无效投标。</w:t>
      </w:r>
    </w:p>
    <w:p>
      <w:pPr>
        <w:ind w:firstLine="482"/>
        <w:rPr>
          <w:rFonts w:hint="eastAsia"/>
          <w:b/>
          <w:bCs/>
          <w:highlight w:val="yellow"/>
          <w:lang w:val="zh-CN"/>
        </w:rPr>
      </w:pPr>
      <w:r>
        <w:rPr>
          <w:b/>
          <w:bCs/>
          <w:highlight w:val="yellow"/>
          <w:lang w:val="zh-CN"/>
        </w:rPr>
        <w:t>1</w:t>
      </w:r>
      <w:r>
        <w:rPr>
          <w:rFonts w:hint="eastAsia"/>
          <w:b/>
          <w:bCs/>
          <w:highlight w:val="yellow"/>
          <w:lang w:val="zh-CN"/>
        </w:rPr>
        <w:t>7</w:t>
      </w:r>
      <w:r>
        <w:rPr>
          <w:b/>
          <w:bCs/>
          <w:highlight w:val="yellow"/>
          <w:lang w:val="zh-CN"/>
        </w:rPr>
        <w:t>.</w:t>
      </w:r>
      <w:r>
        <w:rPr>
          <w:rFonts w:hint="eastAsia"/>
          <w:b/>
          <w:bCs/>
          <w:highlight w:val="yellow"/>
          <w:lang w:val="zh-CN"/>
        </w:rPr>
        <w:t>4审查投标人是否存在串通投标行为。</w:t>
      </w:r>
    </w:p>
    <w:p>
      <w:pPr>
        <w:ind w:firstLine="482"/>
        <w:rPr>
          <w:b/>
          <w:lang w:val="zh-CN"/>
        </w:rPr>
      </w:pPr>
      <w:r>
        <w:rPr>
          <w:rFonts w:hint="eastAsia"/>
          <w:b/>
          <w:highlight w:val="yellow"/>
          <w:lang w:val="zh-CN"/>
        </w:rPr>
        <w:t>评标委员会发现投标人有下列情形之一的，将认定属于串通投标行为，相关投标人的投标应作废标处理。评标结束后，采购代理机构将以书面形式报告农安县政府采购监督管理部门：</w:t>
      </w:r>
    </w:p>
    <w:p>
      <w:pPr>
        <w:ind w:firstLine="482"/>
        <w:rPr>
          <w:b/>
          <w:lang w:val="zh-CN"/>
        </w:rPr>
      </w:pPr>
      <w:r>
        <w:rPr>
          <w:rFonts w:hint="eastAsia"/>
          <w:b/>
          <w:lang w:val="zh-CN"/>
        </w:rPr>
        <w:t>（</w:t>
      </w:r>
      <w:r>
        <w:rPr>
          <w:b/>
          <w:lang w:val="zh-CN"/>
        </w:rPr>
        <w:t>1</w:t>
      </w:r>
      <w:r>
        <w:rPr>
          <w:rFonts w:hint="eastAsia"/>
          <w:b/>
          <w:lang w:val="zh-CN"/>
        </w:rPr>
        <w:t>）不同投标人的投标文件由同一单位或者个人编制；</w:t>
      </w:r>
    </w:p>
    <w:p>
      <w:pPr>
        <w:ind w:firstLine="482"/>
        <w:rPr>
          <w:b/>
          <w:lang w:val="zh-CN"/>
        </w:rPr>
      </w:pPr>
      <w:r>
        <w:rPr>
          <w:rFonts w:hint="eastAsia"/>
          <w:b/>
          <w:lang w:val="zh-CN"/>
        </w:rPr>
        <w:t>（</w:t>
      </w:r>
      <w:r>
        <w:rPr>
          <w:b/>
          <w:lang w:val="zh-CN"/>
        </w:rPr>
        <w:t>2</w:t>
      </w:r>
      <w:r>
        <w:rPr>
          <w:rFonts w:hint="eastAsia"/>
          <w:b/>
          <w:lang w:val="zh-CN"/>
        </w:rPr>
        <w:t>）不同投标人委托同一单位或者个人办理投标事宜；</w:t>
      </w:r>
    </w:p>
    <w:p>
      <w:pPr>
        <w:ind w:firstLine="482"/>
        <w:rPr>
          <w:b/>
          <w:lang w:val="zh-CN"/>
        </w:rPr>
      </w:pPr>
      <w:r>
        <w:rPr>
          <w:rFonts w:hint="eastAsia"/>
          <w:b/>
          <w:lang w:val="zh-CN"/>
        </w:rPr>
        <w:t>（</w:t>
      </w:r>
      <w:r>
        <w:rPr>
          <w:b/>
          <w:lang w:val="zh-CN"/>
        </w:rPr>
        <w:t>3</w:t>
      </w:r>
      <w:r>
        <w:rPr>
          <w:rFonts w:hint="eastAsia"/>
          <w:b/>
          <w:lang w:val="zh-CN"/>
        </w:rPr>
        <w:t>）不同投标人的投标文件载明的项目管理成员或者联系人员为同一人；</w:t>
      </w:r>
    </w:p>
    <w:p>
      <w:pPr>
        <w:ind w:firstLine="482"/>
        <w:rPr>
          <w:b/>
          <w:lang w:val="zh-CN"/>
        </w:rPr>
      </w:pPr>
      <w:r>
        <w:rPr>
          <w:rFonts w:hint="eastAsia"/>
          <w:b/>
          <w:lang w:val="zh-CN"/>
        </w:rPr>
        <w:t>（</w:t>
      </w:r>
      <w:r>
        <w:rPr>
          <w:b/>
          <w:lang w:val="zh-CN"/>
        </w:rPr>
        <w:t>4</w:t>
      </w:r>
      <w:r>
        <w:rPr>
          <w:rFonts w:hint="eastAsia"/>
          <w:b/>
          <w:lang w:val="zh-CN"/>
        </w:rPr>
        <w:t>）不同投标人的投标文件异常一致或者投标报价呈规律性差异；</w:t>
      </w:r>
    </w:p>
    <w:p>
      <w:pPr>
        <w:ind w:firstLine="482"/>
        <w:rPr>
          <w:b/>
          <w:lang w:val="zh-CN"/>
        </w:rPr>
      </w:pPr>
      <w:r>
        <w:rPr>
          <w:rFonts w:hint="eastAsia"/>
          <w:b/>
          <w:lang w:val="zh-CN"/>
        </w:rPr>
        <w:t>（</w:t>
      </w:r>
      <w:r>
        <w:rPr>
          <w:b/>
          <w:lang w:val="zh-CN"/>
        </w:rPr>
        <w:t>5</w:t>
      </w:r>
      <w:r>
        <w:rPr>
          <w:rFonts w:hint="eastAsia"/>
          <w:b/>
          <w:lang w:val="zh-CN"/>
        </w:rPr>
        <w:t>）不同投标人的投标文件相互混装；</w:t>
      </w:r>
    </w:p>
    <w:p>
      <w:pPr>
        <w:ind w:firstLine="482"/>
        <w:rPr>
          <w:b/>
          <w:lang w:val="zh-CN"/>
        </w:rPr>
      </w:pPr>
      <w:r>
        <w:rPr>
          <w:rFonts w:hint="eastAsia"/>
          <w:b/>
          <w:lang w:val="zh-CN"/>
        </w:rPr>
        <w:t>（</w:t>
      </w:r>
      <w:r>
        <w:rPr>
          <w:b/>
          <w:lang w:val="zh-CN"/>
        </w:rPr>
        <w:t>6</w:t>
      </w:r>
      <w:r>
        <w:rPr>
          <w:rFonts w:hint="eastAsia"/>
          <w:b/>
          <w:lang w:val="zh-CN"/>
        </w:rPr>
        <w:t>）不同投标人的投标保证金从同一单位或者个人的账户转出；</w:t>
      </w:r>
    </w:p>
    <w:p>
      <w:pPr>
        <w:ind w:firstLine="482"/>
        <w:rPr>
          <w:lang w:val="zh-CN"/>
        </w:rPr>
      </w:pPr>
      <w:r>
        <w:rPr>
          <w:rFonts w:hint="eastAsia"/>
          <w:b/>
          <w:bCs/>
          <w:lang w:val="zh-CN"/>
        </w:rPr>
        <w:t>17</w:t>
      </w:r>
      <w:r>
        <w:rPr>
          <w:b/>
          <w:bCs/>
          <w:lang w:val="zh-CN"/>
        </w:rPr>
        <w:t xml:space="preserve">.5 </w:t>
      </w:r>
      <w:r>
        <w:rPr>
          <w:rFonts w:hint="eastAsia"/>
          <w:b/>
          <w:bCs/>
          <w:lang w:val="zh-CN"/>
        </w:rPr>
        <w:t>对投标文件进行符合性审查：</w:t>
      </w:r>
    </w:p>
    <w:p>
      <w:pPr>
        <w:ind w:firstLine="482"/>
        <w:rPr>
          <w:lang w:val="zh-CN"/>
        </w:rPr>
      </w:pPr>
      <w:r>
        <w:rPr>
          <w:b/>
          <w:bCs/>
          <w:lang w:val="zh-CN"/>
        </w:rPr>
        <w:t>1</w:t>
      </w:r>
      <w:r>
        <w:rPr>
          <w:rFonts w:hint="eastAsia"/>
          <w:b/>
          <w:bCs/>
          <w:lang w:val="zh-CN"/>
        </w:rPr>
        <w:t>7</w:t>
      </w:r>
      <w:r>
        <w:rPr>
          <w:b/>
          <w:bCs/>
          <w:lang w:val="zh-CN"/>
        </w:rPr>
        <w:t xml:space="preserve">.5.1 </w:t>
      </w:r>
      <w:r>
        <w:rPr>
          <w:rFonts w:hint="eastAsia"/>
          <w:lang w:val="zh-CN"/>
        </w:rPr>
        <w:t>对于资格审查合格的投标人，评标委员会将按照招标文件要求对投标文件进行符合性审查，审查投标文件是否对招标文件规定的事项、格式、条款和服务需求等要求都做出了实质性响应。</w:t>
      </w:r>
    </w:p>
    <w:p>
      <w:pPr>
        <w:ind w:firstLine="482"/>
        <w:rPr>
          <w:b/>
          <w:bCs/>
          <w:color w:val="000000"/>
          <w:lang w:val="zh-CN"/>
        </w:rPr>
      </w:pPr>
      <w:r>
        <w:rPr>
          <w:b/>
          <w:bCs/>
          <w:lang w:val="zh-CN"/>
        </w:rPr>
        <w:t>1</w:t>
      </w:r>
      <w:r>
        <w:rPr>
          <w:rFonts w:hint="eastAsia"/>
          <w:b/>
          <w:bCs/>
          <w:lang w:val="zh-CN"/>
        </w:rPr>
        <w:t>7</w:t>
      </w:r>
      <w:r>
        <w:rPr>
          <w:b/>
          <w:bCs/>
          <w:lang w:val="zh-CN"/>
        </w:rPr>
        <w:t xml:space="preserve">.5.2 </w:t>
      </w:r>
      <w:r>
        <w:rPr>
          <w:rFonts w:hint="eastAsia"/>
          <w:lang w:val="zh-CN"/>
        </w:rPr>
        <w:t>实质性响应的投标是指与招标</w:t>
      </w:r>
      <w:r>
        <w:rPr>
          <w:rFonts w:hint="eastAsia"/>
          <w:color w:val="000000"/>
          <w:lang w:val="zh-CN"/>
        </w:rPr>
        <w:t>文件规定的事项、条款、条件和服务需求相符，没有重大偏离和保留。</w:t>
      </w:r>
      <w:r>
        <w:rPr>
          <w:rFonts w:hint="eastAsia"/>
          <w:b/>
          <w:bCs/>
          <w:color w:val="000000"/>
          <w:lang w:val="zh-CN"/>
        </w:rPr>
        <w:t>没有实质性响应招标文件要求的投标将被拒绝。</w:t>
      </w:r>
    </w:p>
    <w:p>
      <w:pPr>
        <w:ind w:firstLine="480"/>
        <w:rPr>
          <w:b/>
          <w:bCs/>
          <w:color w:val="000000"/>
          <w:lang w:val="zh-CN"/>
        </w:rPr>
      </w:pPr>
      <w:r>
        <w:rPr>
          <w:b/>
          <w:bCs/>
          <w:color w:val="000000"/>
          <w:highlight w:val="yellow"/>
          <w:lang w:val="zh-CN"/>
        </w:rPr>
        <w:t>1</w:t>
      </w:r>
      <w:r>
        <w:rPr>
          <w:rFonts w:hint="eastAsia"/>
          <w:b/>
          <w:bCs/>
          <w:color w:val="000000"/>
          <w:highlight w:val="yellow"/>
          <w:lang w:val="zh-CN"/>
        </w:rPr>
        <w:t>7</w:t>
      </w:r>
      <w:r>
        <w:rPr>
          <w:b/>
          <w:bCs/>
          <w:color w:val="000000"/>
          <w:highlight w:val="yellow"/>
          <w:lang w:val="zh-CN"/>
        </w:rPr>
        <w:t>.</w:t>
      </w:r>
      <w:r>
        <w:rPr>
          <w:rFonts w:hint="eastAsia"/>
          <w:b/>
          <w:bCs/>
          <w:color w:val="000000"/>
          <w:highlight w:val="yellow"/>
          <w:lang w:val="zh-CN"/>
        </w:rPr>
        <w:t>6</w:t>
      </w:r>
      <w:r>
        <w:rPr>
          <w:b/>
          <w:bCs/>
          <w:color w:val="000000"/>
          <w:highlight w:val="yellow"/>
          <w:lang w:val="zh-CN"/>
        </w:rPr>
        <w:t xml:space="preserve"> </w:t>
      </w:r>
      <w:r>
        <w:rPr>
          <w:rFonts w:hint="eastAsia"/>
          <w:b/>
          <w:bCs/>
          <w:color w:val="000000"/>
          <w:highlight w:val="yellow"/>
          <w:lang w:val="zh-CN"/>
        </w:rPr>
        <w:t>重大偏离和保留是指实质上影响合同的服务范围、质量和性能，或者实质上限制了合同中采购人的权利或投标人的义务。投标文件有下列情形之一的属于重大偏离和保留，将作废标处理：</w:t>
      </w:r>
    </w:p>
    <w:p>
      <w:pPr>
        <w:ind w:firstLine="480"/>
        <w:rPr>
          <w:b/>
          <w:color w:val="000000"/>
          <w:lang w:val="zh-CN"/>
        </w:rPr>
      </w:pPr>
      <w:r>
        <w:rPr>
          <w:rFonts w:hint="eastAsia"/>
          <w:b/>
          <w:color w:val="000000"/>
          <w:lang w:val="zh-CN"/>
        </w:rPr>
        <w:t>（</w:t>
      </w:r>
      <w:r>
        <w:rPr>
          <w:b/>
          <w:color w:val="000000"/>
          <w:lang w:val="zh-CN"/>
        </w:rPr>
        <w:t>1</w:t>
      </w:r>
      <w:r>
        <w:rPr>
          <w:rFonts w:hint="eastAsia"/>
          <w:b/>
          <w:color w:val="000000"/>
          <w:lang w:val="zh-CN"/>
        </w:rPr>
        <w:t>）投标文件不完整、无效或不符合招标文件的规定；</w:t>
      </w:r>
    </w:p>
    <w:p>
      <w:pPr>
        <w:ind w:firstLine="480"/>
        <w:rPr>
          <w:b/>
          <w:color w:val="000000"/>
          <w:lang w:val="zh-CN"/>
        </w:rPr>
      </w:pPr>
      <w:r>
        <w:rPr>
          <w:rFonts w:hint="eastAsia"/>
          <w:b/>
          <w:color w:val="000000"/>
          <w:lang w:val="zh-CN"/>
        </w:rPr>
        <w:t>（</w:t>
      </w:r>
      <w:r>
        <w:rPr>
          <w:b/>
          <w:color w:val="000000"/>
          <w:lang w:val="zh-CN"/>
        </w:rPr>
        <w:t>2</w:t>
      </w:r>
      <w:r>
        <w:rPr>
          <w:rFonts w:hint="eastAsia"/>
          <w:b/>
          <w:color w:val="000000"/>
          <w:lang w:val="zh-CN"/>
        </w:rPr>
        <w:t>）投标文件未按招标文件的规定</w:t>
      </w:r>
      <w:r>
        <w:rPr>
          <w:rFonts w:hint="eastAsia" w:cs="黑体"/>
          <w:b/>
          <w:bCs/>
          <w:color w:val="000000"/>
          <w:lang w:val="zh-CN"/>
        </w:rPr>
        <w:t>有效签署和加盖投标人公章</w:t>
      </w:r>
      <w:r>
        <w:rPr>
          <w:rFonts w:hint="eastAsia"/>
          <w:b/>
          <w:color w:val="000000"/>
          <w:lang w:val="zh-CN"/>
        </w:rPr>
        <w:t>；</w:t>
      </w:r>
    </w:p>
    <w:p>
      <w:pPr>
        <w:tabs>
          <w:tab w:val="left" w:pos="1920"/>
        </w:tabs>
        <w:ind w:firstLine="480"/>
        <w:rPr>
          <w:b/>
          <w:color w:val="000000"/>
          <w:lang w:val="zh-CN"/>
        </w:rPr>
      </w:pPr>
      <w:r>
        <w:rPr>
          <w:rFonts w:hint="eastAsia"/>
          <w:b/>
          <w:color w:val="000000"/>
          <w:lang w:val="zh-CN"/>
        </w:rPr>
        <w:t>（</w:t>
      </w:r>
      <w:r>
        <w:rPr>
          <w:b/>
          <w:color w:val="000000"/>
          <w:lang w:val="zh-CN"/>
        </w:rPr>
        <w:t>3</w:t>
      </w:r>
      <w:r>
        <w:rPr>
          <w:rFonts w:hint="eastAsia"/>
          <w:b/>
          <w:color w:val="000000"/>
          <w:lang w:val="zh-CN"/>
        </w:rPr>
        <w:t>）投标文件载明的项目完成期限超过招标文件规定的期限；</w:t>
      </w:r>
    </w:p>
    <w:p>
      <w:pPr>
        <w:ind w:firstLine="482"/>
        <w:rPr>
          <w:b/>
          <w:color w:val="000000"/>
          <w:lang w:val="zh-CN"/>
        </w:rPr>
      </w:pPr>
      <w:r>
        <w:rPr>
          <w:rFonts w:hint="eastAsia"/>
          <w:b/>
          <w:color w:val="000000"/>
          <w:lang w:val="zh-CN"/>
        </w:rPr>
        <w:t>（4）投标文件明显不符合招标文件规定的技术规格、技术标准要求；</w:t>
      </w:r>
    </w:p>
    <w:p>
      <w:pPr>
        <w:ind w:left="1046" w:leftChars="229" w:hanging="488" w:hangingChars="200"/>
        <w:rPr>
          <w:b/>
          <w:color w:val="000000"/>
          <w:lang w:val="zh-CN"/>
        </w:rPr>
      </w:pPr>
      <w:r>
        <w:rPr>
          <w:rFonts w:hint="eastAsia"/>
          <w:b/>
          <w:color w:val="000000"/>
          <w:lang w:val="zh-CN"/>
        </w:rPr>
        <w:t>（5）投标文件载明的货物包装方式、检验方法和标准等不符合招标文件要求；</w:t>
      </w:r>
    </w:p>
    <w:p>
      <w:pPr>
        <w:ind w:firstLine="482"/>
        <w:rPr>
          <w:b/>
          <w:color w:val="000000"/>
          <w:lang w:val="zh-CN"/>
        </w:rPr>
      </w:pPr>
      <w:r>
        <w:rPr>
          <w:rFonts w:hint="eastAsia"/>
          <w:b/>
          <w:color w:val="000000"/>
          <w:lang w:val="zh-CN"/>
        </w:rPr>
        <w:t>（6）投标文件正、副本内容不一致的；</w:t>
      </w:r>
    </w:p>
    <w:p>
      <w:pPr>
        <w:ind w:firstLine="482"/>
        <w:rPr>
          <w:b/>
          <w:color w:val="000000"/>
          <w:lang w:val="zh-CN"/>
        </w:rPr>
      </w:pPr>
      <w:r>
        <w:rPr>
          <w:rFonts w:hint="eastAsia"/>
          <w:b/>
          <w:color w:val="000000"/>
          <w:lang w:val="zh-CN"/>
        </w:rPr>
        <w:t>（7）投标文件附件有采购人不能接受的条件；</w:t>
      </w:r>
    </w:p>
    <w:p>
      <w:pPr>
        <w:ind w:firstLine="482"/>
        <w:rPr>
          <w:b/>
          <w:color w:val="000000"/>
          <w:lang w:val="zh-CN"/>
        </w:rPr>
      </w:pPr>
      <w:r>
        <w:rPr>
          <w:rFonts w:hint="eastAsia"/>
          <w:b/>
          <w:color w:val="000000"/>
          <w:lang w:val="zh-CN"/>
        </w:rPr>
        <w:t>（8）投标文件未按招标文件规定格式和顺序编制页码或装订的；</w:t>
      </w:r>
    </w:p>
    <w:p>
      <w:pPr>
        <w:ind w:firstLine="482"/>
        <w:rPr>
          <w:b/>
          <w:color w:val="000000"/>
          <w:lang w:val="zh-CN"/>
        </w:rPr>
      </w:pPr>
      <w:r>
        <w:rPr>
          <w:rFonts w:hint="eastAsia"/>
          <w:b/>
          <w:color w:val="000000"/>
          <w:lang w:val="zh-CN"/>
        </w:rPr>
        <w:t>（9）不符合招标文件规定的其他实质性要求。</w:t>
      </w:r>
    </w:p>
    <w:p>
      <w:pPr>
        <w:ind w:firstLine="482"/>
        <w:rPr>
          <w:color w:val="000000"/>
          <w:lang w:val="zh-CN"/>
        </w:rPr>
      </w:pPr>
      <w:r>
        <w:rPr>
          <w:color w:val="000000"/>
          <w:lang w:val="zh-CN"/>
        </w:rPr>
        <w:t>1</w:t>
      </w:r>
      <w:r>
        <w:rPr>
          <w:rFonts w:hint="eastAsia"/>
          <w:color w:val="000000"/>
          <w:lang w:val="zh-CN"/>
        </w:rPr>
        <w:t>7</w:t>
      </w:r>
      <w:r>
        <w:rPr>
          <w:color w:val="000000"/>
          <w:lang w:val="zh-CN"/>
        </w:rPr>
        <w:t>.7</w:t>
      </w:r>
      <w:r>
        <w:rPr>
          <w:rFonts w:hint="eastAsia"/>
          <w:color w:val="000000"/>
          <w:lang w:val="zh-CN"/>
        </w:rPr>
        <w:t xml:space="preserve"> 评标委员会将允许修正投标文件中不构成重大偏离的细微偏离，但这些修正应不会对实质上响应招标文件要求的投标人的竞争地位（相互排序）产生不公正的影响。</w:t>
      </w:r>
    </w:p>
    <w:p>
      <w:pPr>
        <w:snapToGrid w:val="0"/>
        <w:ind w:firstLine="488" w:firstLineChars="200"/>
      </w:pPr>
      <w:r>
        <w:rPr>
          <w:b/>
          <w:bCs/>
          <w:color w:val="000000"/>
          <w:lang w:val="zh-CN"/>
        </w:rPr>
        <w:t>1</w:t>
      </w:r>
      <w:r>
        <w:rPr>
          <w:rFonts w:hint="eastAsia"/>
          <w:b/>
          <w:bCs/>
          <w:color w:val="000000"/>
          <w:lang w:val="zh-CN"/>
        </w:rPr>
        <w:t>7</w:t>
      </w:r>
      <w:r>
        <w:rPr>
          <w:b/>
          <w:bCs/>
          <w:color w:val="000000"/>
          <w:lang w:val="zh-CN"/>
        </w:rPr>
        <w:t>.8</w:t>
      </w:r>
      <w:r>
        <w:rPr>
          <w:rFonts w:hint="eastAsia"/>
          <w:b/>
          <w:bCs/>
          <w:color w:val="000000"/>
          <w:lang w:val="zh-CN"/>
        </w:rPr>
        <w:t xml:space="preserve"> </w:t>
      </w:r>
      <w:r>
        <w:rPr>
          <w:rFonts w:hint="eastAsia"/>
          <w:bCs/>
          <w:color w:val="000000"/>
          <w:lang w:val="zh-CN"/>
        </w:rPr>
        <w:t>评标委员会对投标文件的判定，只依据投标文件内容本身，不依据任何外来证明。</w:t>
      </w:r>
    </w:p>
    <w:p>
      <w:pPr>
        <w:ind w:firstLine="480"/>
        <w:rPr>
          <w:b/>
          <w:bCs/>
          <w:color w:val="FF0000"/>
          <w:lang w:val="zh-CN"/>
        </w:rPr>
      </w:pPr>
      <w:r>
        <w:rPr>
          <w:rFonts w:hint="eastAsia"/>
          <w:b/>
          <w:bCs/>
          <w:color w:val="000000"/>
          <w:highlight w:val="yellow"/>
        </w:rPr>
        <w:t xml:space="preserve">17.9 </w:t>
      </w:r>
      <w:r>
        <w:rPr>
          <w:rFonts w:hint="eastAsia"/>
          <w:b/>
          <w:bCs/>
          <w:color w:val="000000"/>
          <w:highlight w:val="yellow"/>
          <w:lang w:val="zh-CN"/>
        </w:rPr>
        <w:t>多家投标人提供的核心产品（</w:t>
      </w:r>
      <w:r>
        <w:rPr>
          <w:b/>
          <w:highlight w:val="yellow"/>
        </w:rPr>
        <w:t>村级服务站电脑设备</w:t>
      </w:r>
      <w:r>
        <w:rPr>
          <w:rFonts w:hint="eastAsia"/>
          <w:b/>
          <w:bCs/>
          <w:color w:val="000000"/>
          <w:highlight w:val="yellow"/>
          <w:lang w:val="zh-CN"/>
        </w:rPr>
        <w:t>）存在相同品牌产品的，按一家投标人计算，以其中通过资格审查、符合性审查且报价最低的参加评标；报价相同的，由采购人委托评标委员会按照摇球方式随机抽取确定一个投标人参加评标，其他投标无效。</w:t>
      </w:r>
    </w:p>
    <w:p>
      <w:pPr>
        <w:ind w:firstLine="482"/>
        <w:rPr>
          <w:rFonts w:hint="eastAsia"/>
          <w:color w:val="000000"/>
          <w:lang w:val="zh-CN"/>
        </w:rPr>
      </w:pPr>
      <w:r>
        <w:rPr>
          <w:b/>
          <w:bCs/>
          <w:color w:val="000000"/>
          <w:lang w:val="zh-CN"/>
        </w:rPr>
        <w:t>1</w:t>
      </w:r>
      <w:r>
        <w:rPr>
          <w:rFonts w:hint="eastAsia"/>
          <w:b/>
          <w:bCs/>
          <w:color w:val="000000"/>
          <w:lang w:val="zh-CN"/>
        </w:rPr>
        <w:t>7</w:t>
      </w:r>
      <w:r>
        <w:rPr>
          <w:b/>
          <w:bCs/>
          <w:color w:val="000000"/>
          <w:lang w:val="zh-CN"/>
        </w:rPr>
        <w:t>.</w:t>
      </w:r>
      <w:r>
        <w:rPr>
          <w:rFonts w:hint="eastAsia"/>
          <w:b/>
          <w:bCs/>
          <w:color w:val="000000"/>
          <w:lang w:val="zh-CN"/>
        </w:rPr>
        <w:t>10</w:t>
      </w:r>
      <w:r>
        <w:rPr>
          <w:b/>
          <w:bCs/>
          <w:color w:val="000000"/>
          <w:lang w:val="zh-CN"/>
        </w:rPr>
        <w:t xml:space="preserve"> </w:t>
      </w:r>
      <w:r>
        <w:rPr>
          <w:rFonts w:hint="eastAsia"/>
          <w:b/>
          <w:bCs/>
          <w:color w:val="000000"/>
          <w:lang w:val="zh-CN"/>
        </w:rPr>
        <w:t>澄清：</w:t>
      </w:r>
      <w:r>
        <w:rPr>
          <w:rFonts w:hint="eastAsia"/>
          <w:color w:val="000000"/>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签字）要求投标人在规定的时限内（在评标结束前）作出必要的澄清、说明或者补正。投标人的澄清、说明或者补正应当采用书面形式，</w:t>
      </w:r>
      <w:r>
        <w:rPr>
          <w:rFonts w:hint="eastAsia" w:cs="黑体"/>
          <w:bCs/>
          <w:color w:val="000000"/>
          <w:lang w:val="zh-CN"/>
        </w:rPr>
        <w:t>由投标人法定代表人或其授权代理人签字（须提交签字人有效身份证件并与投标文件签字人一致），</w:t>
      </w:r>
      <w:r>
        <w:rPr>
          <w:rFonts w:hint="eastAsia"/>
          <w:color w:val="000000"/>
          <w:lang w:val="zh-CN"/>
        </w:rPr>
        <w:t>并不得超出投标文件的范围或者改变投标文件的实质性内容。投标人拒不进行澄清、说明、补正的，或者不能在规定时间内作出书面澄清、说明、补正的，评标委员会将拒绝其投标。</w:t>
      </w:r>
    </w:p>
    <w:p>
      <w:pPr>
        <w:ind w:firstLine="482"/>
        <w:jc w:val="center"/>
        <w:rPr>
          <w:rFonts w:hint="eastAsia"/>
          <w:b/>
          <w:color w:val="000000"/>
        </w:rPr>
      </w:pPr>
      <w:r>
        <w:rPr>
          <w:rFonts w:hint="eastAsia"/>
          <w:b/>
          <w:color w:val="000000"/>
          <w:lang w:val="zh-CN"/>
        </w:rPr>
        <w:t>七、签订合同</w:t>
      </w:r>
    </w:p>
    <w:p>
      <w:pPr>
        <w:tabs>
          <w:tab w:val="left" w:pos="709"/>
          <w:tab w:val="left" w:pos="927"/>
        </w:tabs>
        <w:ind w:firstLine="472"/>
        <w:rPr>
          <w:rFonts w:hint="eastAsia"/>
          <w:b/>
          <w:bCs/>
          <w:color w:val="000000"/>
          <w:lang w:val="zh-CN"/>
        </w:rPr>
      </w:pPr>
      <w:r>
        <w:rPr>
          <w:rFonts w:hint="eastAsia"/>
          <w:b/>
          <w:bCs/>
          <w:color w:val="000000"/>
          <w:lang w:val="zh-CN"/>
        </w:rPr>
        <w:t>18.</w:t>
      </w:r>
      <w:r>
        <w:rPr>
          <w:b/>
          <w:bCs/>
          <w:color w:val="000000"/>
          <w:lang w:val="zh-CN"/>
        </w:rPr>
        <w:t xml:space="preserve"> </w:t>
      </w:r>
      <w:r>
        <w:rPr>
          <w:rFonts w:hint="eastAsia"/>
          <w:b/>
          <w:bCs/>
          <w:color w:val="000000"/>
          <w:lang w:val="zh-CN"/>
        </w:rPr>
        <w:t>签订合同</w:t>
      </w:r>
    </w:p>
    <w:p>
      <w:pPr>
        <w:tabs>
          <w:tab w:val="left" w:pos="709"/>
          <w:tab w:val="left" w:pos="927"/>
        </w:tabs>
        <w:ind w:firstLine="472"/>
        <w:rPr>
          <w:b/>
          <w:bCs/>
          <w:color w:val="000000"/>
          <w:lang w:val="zh-CN"/>
        </w:rPr>
      </w:pPr>
      <w:r>
        <w:rPr>
          <w:rFonts w:hint="eastAsia"/>
          <w:b/>
          <w:bCs/>
          <w:color w:val="000000"/>
          <w:lang w:val="zh-CN"/>
        </w:rPr>
        <w:t>18.</w:t>
      </w:r>
      <w:r>
        <w:rPr>
          <w:b/>
          <w:bCs/>
          <w:color w:val="000000"/>
          <w:lang w:val="zh-CN"/>
        </w:rPr>
        <w:t>1</w:t>
      </w:r>
      <w:r>
        <w:rPr>
          <w:rFonts w:hint="eastAsia"/>
          <w:b/>
          <w:bCs/>
          <w:color w:val="000000"/>
          <w:lang w:val="zh-CN"/>
        </w:rPr>
        <w:t xml:space="preserve"> 采购代理机构</w:t>
      </w:r>
      <w:r>
        <w:rPr>
          <w:rFonts w:hint="eastAsia"/>
          <w:b/>
          <w:bCs/>
          <w:lang w:val="zh-CN"/>
        </w:rPr>
        <w:t>将在</w:t>
      </w:r>
      <w:r>
        <w:rPr>
          <w:rFonts w:hint="eastAsia"/>
          <w:b/>
          <w:lang w:val="zh-CN"/>
        </w:rPr>
        <w:t>公告中标结果后，</w:t>
      </w:r>
      <w:r>
        <w:rPr>
          <w:rFonts w:hint="eastAsia"/>
          <w:b/>
          <w:bCs/>
          <w:lang w:val="zh-CN"/>
        </w:rPr>
        <w:t>向中标人发出《中标通知书》。中标通知书是合同的组成部分，对采购人和中标人均具有法律约束力。</w:t>
      </w:r>
    </w:p>
    <w:p>
      <w:pPr>
        <w:tabs>
          <w:tab w:val="left" w:pos="709"/>
          <w:tab w:val="left" w:pos="927"/>
        </w:tabs>
        <w:ind w:firstLine="472"/>
        <w:rPr>
          <w:rFonts w:hint="eastAsia"/>
          <w:b/>
          <w:bCs/>
          <w:color w:val="000000"/>
          <w:lang w:val="zh-CN"/>
        </w:rPr>
      </w:pPr>
      <w:r>
        <w:rPr>
          <w:rFonts w:hint="eastAsia"/>
          <w:b/>
          <w:bCs/>
          <w:color w:val="000000"/>
          <w:lang w:val="zh-CN"/>
        </w:rPr>
        <w:t>18</w:t>
      </w:r>
      <w:r>
        <w:rPr>
          <w:b/>
          <w:bCs/>
          <w:color w:val="000000"/>
          <w:lang w:val="zh-CN"/>
        </w:rPr>
        <w:t>.2</w:t>
      </w:r>
      <w:r>
        <w:rPr>
          <w:rFonts w:hint="eastAsia"/>
          <w:b/>
          <w:bCs/>
          <w:color w:val="000000"/>
          <w:lang w:val="zh-CN"/>
        </w:rPr>
        <w:t xml:space="preserve"> 中标通知书发出后，采购人改变中标结果的或者中标人放弃中标项目的，应当依法承担法律责任。</w:t>
      </w:r>
    </w:p>
    <w:p>
      <w:pPr>
        <w:ind w:firstLine="488" w:firstLineChars="200"/>
        <w:outlineLvl w:val="0"/>
        <w:rPr>
          <w:rFonts w:hint="eastAsia"/>
          <w:b/>
          <w:lang w:val="zh-CN"/>
        </w:rPr>
      </w:pPr>
      <w:r>
        <w:rPr>
          <w:rFonts w:hint="eastAsia"/>
          <w:b/>
          <w:lang w:val="zh-CN"/>
        </w:rPr>
        <w:t>18.3履约保证金的交纳：</w:t>
      </w:r>
    </w:p>
    <w:p>
      <w:pPr>
        <w:adjustRightInd w:val="0"/>
        <w:snapToGrid w:val="0"/>
        <w:ind w:firstLine="488" w:firstLineChars="200"/>
        <w:rPr>
          <w:highlight w:val="yellow"/>
        </w:rPr>
      </w:pPr>
      <w:r>
        <w:rPr>
          <w:rFonts w:hint="eastAsia"/>
          <w:highlight w:val="yellow"/>
        </w:rPr>
        <w:t>履约保证金为中标金额的5%（人民币，取整数位到百元），中标人应在签订政府采购合同前向采购人交纳履约保证金。</w:t>
      </w:r>
    </w:p>
    <w:p>
      <w:pPr>
        <w:adjustRightInd w:val="0"/>
        <w:snapToGrid w:val="0"/>
        <w:ind w:firstLine="488" w:firstLineChars="200"/>
        <w:rPr>
          <w:highlight w:val="yellow"/>
        </w:rPr>
      </w:pPr>
      <w:r>
        <w:rPr>
          <w:rFonts w:hint="eastAsia"/>
          <w:highlight w:val="yellow"/>
        </w:rPr>
        <w:t>履约保证金可以采取支票、汇票、网上银行支付或者金融机构、担保机构出具的保函等形式，在履约完毕后由采购人自行返还，不计利息。</w:t>
      </w:r>
    </w:p>
    <w:p>
      <w:pPr>
        <w:adjustRightInd w:val="0"/>
        <w:snapToGrid w:val="0"/>
        <w:ind w:firstLine="488" w:firstLineChars="200"/>
        <w:rPr>
          <w:highlight w:val="yellow"/>
        </w:rPr>
      </w:pPr>
      <w:r>
        <w:rPr>
          <w:rFonts w:hint="eastAsia"/>
          <w:highlight w:val="yellow"/>
        </w:rPr>
        <w:t>采用非保函方式的，履约保证金存入采购人指定账户后，中标人持采购人开具的收据复印件加盖采购人公章（鲜章）到农安县政府采购中心备案；采用保函方式的，将保函复印件加盖采购人公章（鲜章）送至农安县政府采购中心备案。</w:t>
      </w:r>
    </w:p>
    <w:p>
      <w:pPr>
        <w:snapToGrid w:val="0"/>
        <w:ind w:firstLine="488" w:firstLineChars="200"/>
        <w:rPr>
          <w:rFonts w:hint="eastAsia"/>
        </w:rPr>
      </w:pPr>
      <w:r>
        <w:rPr>
          <w:rFonts w:hint="eastAsia"/>
          <w:highlight w:val="yellow"/>
        </w:rPr>
        <w:t>中标人交纳履约保证金须在转账凭证备注栏里填写采购项目名称。</w:t>
      </w:r>
    </w:p>
    <w:p>
      <w:pPr>
        <w:tabs>
          <w:tab w:val="left" w:pos="709"/>
          <w:tab w:val="left" w:pos="927"/>
        </w:tabs>
        <w:ind w:firstLine="472"/>
        <w:rPr>
          <w:rFonts w:hint="eastAsia"/>
          <w:b/>
          <w:bCs/>
          <w:color w:val="000000"/>
          <w:lang w:val="zh-CN"/>
        </w:rPr>
      </w:pPr>
      <w:r>
        <w:rPr>
          <w:rFonts w:hint="eastAsia"/>
          <w:b/>
          <w:bCs/>
          <w:color w:val="000000"/>
          <w:u w:val="single"/>
          <w:lang w:val="zh-CN"/>
        </w:rPr>
        <w:t>18.4中标人应按中标通知书规定的时间与采购人签订合同。如果中标人未在规定的时间内签署合同，视为自动放弃中标资格，其提交的投标保证金不予退还，列入不良行为记录名单，在一至三年内禁止参加政府采购活动并予以公告。</w:t>
      </w:r>
      <w:r>
        <w:rPr>
          <w:rFonts w:hint="eastAsia"/>
          <w:b/>
          <w:bCs/>
          <w:color w:val="000000"/>
          <w:lang w:val="zh-CN"/>
        </w:rPr>
        <w:t>投标人在被评标委员会评定为中标人之后、中标通知书发出之前放弃中标的，按本条规定处理。</w:t>
      </w:r>
    </w:p>
    <w:p>
      <w:pPr>
        <w:tabs>
          <w:tab w:val="left" w:pos="709"/>
          <w:tab w:val="left" w:pos="927"/>
        </w:tabs>
        <w:ind w:firstLine="472"/>
        <w:rPr>
          <w:rFonts w:hint="eastAsia"/>
          <w:b/>
          <w:bCs/>
          <w:color w:val="000000"/>
          <w:lang w:val="zh-CN"/>
        </w:rPr>
      </w:pPr>
      <w:r>
        <w:rPr>
          <w:rFonts w:hint="eastAsia"/>
          <w:b/>
          <w:bCs/>
          <w:color w:val="000000"/>
          <w:lang w:val="zh-CN"/>
        </w:rPr>
        <w:t>18</w:t>
      </w:r>
      <w:r>
        <w:rPr>
          <w:b/>
          <w:bCs/>
          <w:color w:val="000000"/>
          <w:lang w:val="zh-CN"/>
        </w:rPr>
        <w:t>.</w:t>
      </w:r>
      <w:r>
        <w:rPr>
          <w:rFonts w:hint="eastAsia"/>
          <w:b/>
          <w:bCs/>
          <w:color w:val="000000"/>
          <w:lang w:val="zh-CN"/>
        </w:rPr>
        <w:t>5 中标结果将在发布招标公告的媒体上公告，不再以书面方式通知落标人。</w:t>
      </w:r>
    </w:p>
    <w:p>
      <w:pPr>
        <w:tabs>
          <w:tab w:val="left" w:pos="709"/>
          <w:tab w:val="left" w:pos="927"/>
        </w:tabs>
        <w:ind w:firstLine="472"/>
        <w:jc w:val="center"/>
        <w:rPr>
          <w:b/>
          <w:bCs/>
          <w:color w:val="000000"/>
          <w:lang w:val="zh-CN"/>
        </w:rPr>
      </w:pPr>
      <w:r>
        <w:rPr>
          <w:rFonts w:hint="eastAsia"/>
          <w:b/>
          <w:bCs/>
          <w:color w:val="000000"/>
          <w:lang w:val="zh-CN"/>
        </w:rPr>
        <w:t>八、其他规定及要求</w:t>
      </w:r>
    </w:p>
    <w:p>
      <w:pPr>
        <w:tabs>
          <w:tab w:val="left" w:pos="709"/>
          <w:tab w:val="left" w:pos="927"/>
        </w:tabs>
        <w:ind w:firstLine="472"/>
        <w:rPr>
          <w:b/>
          <w:bCs/>
          <w:color w:val="000000"/>
          <w:lang w:val="zh-CN"/>
        </w:rPr>
      </w:pPr>
      <w:r>
        <w:rPr>
          <w:rFonts w:hint="eastAsia"/>
          <w:b/>
          <w:bCs/>
          <w:color w:val="000000"/>
          <w:lang w:val="zh-CN"/>
        </w:rPr>
        <w:t>19</w:t>
      </w:r>
      <w:r>
        <w:rPr>
          <w:b/>
          <w:bCs/>
          <w:color w:val="000000"/>
          <w:lang w:val="zh-CN"/>
        </w:rPr>
        <w:t>.</w:t>
      </w:r>
      <w:r>
        <w:rPr>
          <w:rFonts w:hint="eastAsia"/>
          <w:b/>
          <w:bCs/>
          <w:color w:val="000000"/>
          <w:lang w:val="zh-CN"/>
        </w:rPr>
        <w:t>保密和披露</w:t>
      </w:r>
    </w:p>
    <w:p>
      <w:pPr>
        <w:tabs>
          <w:tab w:val="left" w:pos="709"/>
        </w:tabs>
        <w:ind w:firstLine="482"/>
        <w:rPr>
          <w:color w:val="000000"/>
          <w:lang w:val="zh-CN"/>
        </w:rPr>
      </w:pPr>
      <w:r>
        <w:rPr>
          <w:rFonts w:hint="eastAsia"/>
          <w:bCs/>
          <w:color w:val="000000"/>
          <w:lang w:val="zh-CN"/>
        </w:rPr>
        <w:t>19</w:t>
      </w:r>
      <w:r>
        <w:rPr>
          <w:bCs/>
          <w:color w:val="000000"/>
          <w:lang w:val="zh-CN"/>
        </w:rPr>
        <w:t>.1</w:t>
      </w:r>
      <w:r>
        <w:rPr>
          <w:rFonts w:hint="eastAsia"/>
          <w:bCs/>
          <w:color w:val="000000"/>
          <w:lang w:val="zh-CN"/>
        </w:rPr>
        <w:t xml:space="preserve"> 投标人自领取招标文件之日起，</w:t>
      </w:r>
      <w:r>
        <w:rPr>
          <w:rFonts w:hint="eastAsia"/>
          <w:color w:val="000000"/>
          <w:lang w:val="zh-CN"/>
        </w:rPr>
        <w:t>须承诺承担本招标项目下的保密义务，不得将因本次招标获得的信息向第三人外传。</w:t>
      </w:r>
    </w:p>
    <w:p>
      <w:pPr>
        <w:ind w:firstLine="478"/>
        <w:rPr>
          <w:color w:val="000000"/>
          <w:lang w:val="zh-CN"/>
        </w:rPr>
      </w:pPr>
      <w:r>
        <w:rPr>
          <w:rFonts w:hint="eastAsia"/>
          <w:color w:val="000000"/>
          <w:lang w:val="zh-CN"/>
        </w:rPr>
        <w:t>19</w:t>
      </w:r>
      <w:r>
        <w:rPr>
          <w:color w:val="000000"/>
          <w:lang w:val="zh-CN"/>
        </w:rPr>
        <w:t>.2</w:t>
      </w:r>
      <w:r>
        <w:rPr>
          <w:rFonts w:hint="eastAsia"/>
          <w:color w:val="000000"/>
          <w:lang w:val="zh-CN"/>
        </w:rPr>
        <w:t xml:space="preserve"> 采购代理机构有权将投标人提供的所有资料向其他政府部门或有关的非政府机构负责评审标书的人员或与评标有关的人员披露。</w:t>
      </w:r>
    </w:p>
    <w:p>
      <w:pPr>
        <w:ind w:firstLine="480"/>
        <w:rPr>
          <w:rFonts w:hint="eastAsia"/>
          <w:b/>
          <w:color w:val="000000"/>
          <w:lang w:val="zh-CN"/>
        </w:rPr>
      </w:pPr>
      <w:r>
        <w:rPr>
          <w:rFonts w:hint="eastAsia"/>
          <w:color w:val="000000"/>
          <w:lang w:val="zh-CN"/>
        </w:rPr>
        <w:t>19</w:t>
      </w:r>
      <w:r>
        <w:rPr>
          <w:color w:val="000000"/>
          <w:lang w:val="zh-CN"/>
        </w:rPr>
        <w:t>.3</w:t>
      </w:r>
      <w:r>
        <w:rPr>
          <w:rFonts w:hint="eastAsia"/>
          <w:color w:val="000000"/>
          <w:lang w:val="zh-CN"/>
        </w:rPr>
        <w:t xml:space="preserve"> 当发布中标公告和其它公告时，当国家机关调查、审查、审计时以及在其它符合法律规定的情形下，采购代理机构无须事先征求投标人</w:t>
      </w:r>
      <w:r>
        <w:rPr>
          <w:color w:val="000000"/>
          <w:lang w:val="zh-CN"/>
        </w:rPr>
        <w:t>/</w:t>
      </w:r>
      <w:r>
        <w:rPr>
          <w:rFonts w:hint="eastAsia"/>
          <w:color w:val="000000"/>
          <w:lang w:val="zh-CN"/>
        </w:rPr>
        <w:t>中标人同意而可以披露关于采购过程、投标文件、合同文本、合同签署情况的资料、投标人</w:t>
      </w:r>
      <w:r>
        <w:rPr>
          <w:color w:val="000000"/>
          <w:lang w:val="zh-CN"/>
        </w:rPr>
        <w:t>/</w:t>
      </w:r>
      <w:r>
        <w:rPr>
          <w:rFonts w:hint="eastAsia"/>
          <w:color w:val="000000"/>
          <w:lang w:val="zh-CN"/>
        </w:rPr>
        <w:t>中标人的名称及地址、采购内容的有关信息以及补充条款等，并且对任何已经公布过的内容或与之内容相同的资料无须再承担保密责任。</w:t>
      </w:r>
    </w:p>
    <w:p>
      <w:pPr>
        <w:ind w:firstLine="480"/>
        <w:rPr>
          <w:b/>
          <w:color w:val="000000"/>
          <w:lang w:val="zh-CN"/>
        </w:rPr>
      </w:pPr>
      <w:r>
        <w:rPr>
          <w:rFonts w:hint="eastAsia"/>
          <w:b/>
          <w:color w:val="000000"/>
          <w:lang w:val="zh-CN"/>
        </w:rPr>
        <w:t>20.质疑和投诉</w:t>
      </w:r>
    </w:p>
    <w:p>
      <w:pPr>
        <w:ind w:firstLine="488" w:firstLineChars="200"/>
        <w:rPr>
          <w:rFonts w:hint="eastAsia"/>
          <w:color w:val="000000"/>
          <w:lang w:val="zh-CN"/>
        </w:rPr>
      </w:pPr>
      <w:r>
        <w:rPr>
          <w:color w:val="000000"/>
          <w:lang w:val="zh-CN"/>
        </w:rPr>
        <w:t>投标人认为招标文件、招标过程和中标结果使自己的合法权益受到损害的，</w:t>
      </w:r>
      <w:r>
        <w:rPr>
          <w:rFonts w:hint="eastAsia"/>
          <w:color w:val="000000"/>
          <w:lang w:val="zh-CN"/>
        </w:rPr>
        <w:t>应当在</w:t>
      </w:r>
      <w:r>
        <w:rPr>
          <w:color w:val="000000"/>
          <w:lang w:val="zh-CN"/>
        </w:rPr>
        <w:t>法定质疑期</w:t>
      </w:r>
      <w:r>
        <w:rPr>
          <w:lang w:val="zh-CN"/>
        </w:rPr>
        <w:t>内</w:t>
      </w:r>
      <w:r>
        <w:rPr>
          <w:b/>
          <w:lang w:val="zh-CN"/>
        </w:rPr>
        <w:t>一次性提出</w:t>
      </w:r>
      <w:r>
        <w:rPr>
          <w:color w:val="000000"/>
          <w:lang w:val="zh-CN"/>
        </w:rPr>
        <w:t>针对同一采购程序环节的质疑</w:t>
      </w:r>
      <w:r>
        <w:rPr>
          <w:rFonts w:hint="eastAsia"/>
          <w:color w:val="000000"/>
          <w:lang w:val="zh-CN"/>
        </w:rPr>
        <w:t>，并须向</w:t>
      </w:r>
      <w:r>
        <w:rPr>
          <w:color w:val="000000"/>
          <w:lang w:val="zh-CN"/>
        </w:rPr>
        <w:t>采购代理机构</w:t>
      </w:r>
      <w:r>
        <w:rPr>
          <w:rFonts w:hint="eastAsia"/>
          <w:color w:val="000000"/>
          <w:lang w:val="zh-CN"/>
        </w:rPr>
        <w:t>递交书面材料</w:t>
      </w:r>
      <w:r>
        <w:rPr>
          <w:color w:val="000000"/>
          <w:lang w:val="zh-CN"/>
        </w:rPr>
        <w:t>。投标人对采购代理机构的质疑答复不满意或者采购代理机构未在规定时间内作出答复的，可以在答复期满后15个工作日内向</w:t>
      </w:r>
      <w:r>
        <w:rPr>
          <w:rFonts w:hint="eastAsia"/>
          <w:color w:val="000000"/>
          <w:lang w:val="zh-CN"/>
        </w:rPr>
        <w:t>农安县</w:t>
      </w:r>
      <w:r>
        <w:rPr>
          <w:color w:val="000000"/>
          <w:lang w:val="zh-CN"/>
        </w:rPr>
        <w:t>采购</w:t>
      </w:r>
      <w:r>
        <w:rPr>
          <w:rFonts w:hint="eastAsia"/>
          <w:color w:val="000000"/>
          <w:lang w:val="zh-CN"/>
        </w:rPr>
        <w:t>监督管理</w:t>
      </w:r>
      <w:r>
        <w:rPr>
          <w:color w:val="000000"/>
          <w:lang w:val="zh-CN"/>
        </w:rPr>
        <w:t>部门投诉。</w:t>
      </w:r>
    </w:p>
    <w:p>
      <w:pPr>
        <w:ind w:firstLine="488" w:firstLineChars="200"/>
        <w:rPr>
          <w:b/>
          <w:color w:val="000000"/>
          <w:lang w:val="zh-CN"/>
        </w:rPr>
      </w:pPr>
      <w:r>
        <w:rPr>
          <w:b/>
          <w:color w:val="000000"/>
          <w:lang w:val="zh-CN"/>
        </w:rPr>
        <w:t>提出质疑应当提交质疑函和必要的证明材料。质疑函应当包括下列内容：</w:t>
      </w:r>
    </w:p>
    <w:p>
      <w:pPr>
        <w:rPr>
          <w:color w:val="000000"/>
          <w:lang w:val="zh-CN"/>
        </w:rPr>
      </w:pPr>
      <w:r>
        <w:rPr>
          <w:color w:val="000000"/>
          <w:lang w:val="zh-CN"/>
        </w:rPr>
        <w:t>　　（一）</w:t>
      </w:r>
      <w:r>
        <w:rPr>
          <w:rFonts w:hint="eastAsia"/>
          <w:color w:val="000000"/>
          <w:lang w:val="zh-CN"/>
        </w:rPr>
        <w:t>投标人</w:t>
      </w:r>
      <w:r>
        <w:rPr>
          <w:color w:val="000000"/>
          <w:lang w:val="zh-CN"/>
        </w:rPr>
        <w:t>的姓名或者名称、地址、邮编、联系人及联系电话；</w:t>
      </w:r>
    </w:p>
    <w:p>
      <w:pPr>
        <w:rPr>
          <w:color w:val="000000"/>
          <w:lang w:val="zh-CN"/>
        </w:rPr>
      </w:pPr>
      <w:r>
        <w:rPr>
          <w:color w:val="000000"/>
          <w:lang w:val="zh-CN"/>
        </w:rPr>
        <w:t>　　（二）质疑项目的名称、编号；</w:t>
      </w:r>
    </w:p>
    <w:p>
      <w:pPr>
        <w:rPr>
          <w:color w:val="000000"/>
          <w:lang w:val="zh-CN"/>
        </w:rPr>
      </w:pPr>
      <w:r>
        <w:rPr>
          <w:color w:val="000000"/>
          <w:lang w:val="zh-CN"/>
        </w:rPr>
        <w:t>　　（三）具体、明确的质疑事项和与质疑事项相关的请求；</w:t>
      </w:r>
    </w:p>
    <w:p>
      <w:pPr>
        <w:rPr>
          <w:color w:val="000000"/>
          <w:lang w:val="zh-CN"/>
        </w:rPr>
      </w:pPr>
      <w:r>
        <w:rPr>
          <w:color w:val="000000"/>
          <w:lang w:val="zh-CN"/>
        </w:rPr>
        <w:t>　　（四）事实依据；</w:t>
      </w:r>
    </w:p>
    <w:p>
      <w:pPr>
        <w:rPr>
          <w:color w:val="000000"/>
          <w:lang w:val="zh-CN"/>
        </w:rPr>
      </w:pPr>
      <w:r>
        <w:rPr>
          <w:color w:val="000000"/>
          <w:lang w:val="zh-CN"/>
        </w:rPr>
        <w:t>　　（五）必要的法律依据；</w:t>
      </w:r>
    </w:p>
    <w:p>
      <w:pPr>
        <w:ind w:firstLine="488" w:firstLineChars="200"/>
        <w:rPr>
          <w:color w:val="000000"/>
          <w:lang w:val="zh-CN"/>
        </w:rPr>
      </w:pPr>
      <w:r>
        <w:rPr>
          <w:color w:val="000000"/>
          <w:lang w:val="zh-CN"/>
        </w:rPr>
        <w:t>（六）提出质疑的日期。</w:t>
      </w:r>
    </w:p>
    <w:p>
      <w:pPr>
        <w:ind w:firstLine="488" w:firstLineChars="200"/>
        <w:rPr>
          <w:b/>
          <w:color w:val="000000"/>
          <w:lang w:val="zh-CN"/>
        </w:rPr>
      </w:pPr>
      <w:r>
        <w:rPr>
          <w:rFonts w:hint="eastAsia"/>
          <w:b/>
          <w:color w:val="000000"/>
          <w:lang w:val="zh-CN"/>
        </w:rPr>
        <w:t>质疑函应当由法定代表人或者其授权代理人手书签字并加盖投标人公章。</w:t>
      </w:r>
    </w:p>
    <w:p>
      <w:pPr>
        <w:ind w:firstLine="488" w:firstLineChars="200"/>
        <w:rPr>
          <w:color w:val="000000"/>
          <w:lang w:val="zh-CN"/>
        </w:rPr>
      </w:pPr>
      <w:r>
        <w:rPr>
          <w:color w:val="000000"/>
          <w:lang w:val="zh-CN"/>
        </w:rPr>
        <w:br w:type="page"/>
      </w:r>
    </w:p>
    <w:bookmarkEnd w:id="9"/>
    <w:p>
      <w:pPr>
        <w:pStyle w:val="2"/>
        <w:ind w:firstLine="1776" w:firstLineChars="400"/>
      </w:pPr>
      <w:bookmarkStart w:id="22" w:name="_Toc175644026"/>
      <w:bookmarkStart w:id="23" w:name="_Toc327437275"/>
      <w:r>
        <w:rPr>
          <w:rFonts w:hint="eastAsia"/>
        </w:rPr>
        <w:t>第三部分  评标标准和评标方法</w:t>
      </w:r>
      <w:bookmarkEnd w:id="22"/>
      <w:bookmarkEnd w:id="23"/>
    </w:p>
    <w:p>
      <w:pPr>
        <w:snapToGrid w:val="0"/>
        <w:ind w:left="275" w:leftChars="113" w:firstLine="528" w:firstLineChars="200"/>
        <w:outlineLvl w:val="1"/>
        <w:rPr>
          <w:rFonts w:hint="eastAsia" w:cs="仿宋_GB2312"/>
          <w:spacing w:val="10"/>
        </w:rPr>
      </w:pPr>
      <w:bookmarkStart w:id="24" w:name="_Toc144974561"/>
      <w:bookmarkStart w:id="25" w:name="_Toc152045594"/>
      <w:bookmarkStart w:id="26" w:name="_Toc246996237"/>
      <w:bookmarkStart w:id="27" w:name="_Toc246996980"/>
      <w:bookmarkStart w:id="28" w:name="_Toc179632612"/>
      <w:bookmarkStart w:id="29" w:name="_Toc247085752"/>
      <w:bookmarkStart w:id="30" w:name="_Toc296602482"/>
      <w:bookmarkStart w:id="31" w:name="_Toc152042371"/>
      <w:bookmarkStart w:id="32" w:name="_Toc175644030"/>
      <w:r>
        <w:rPr>
          <w:rFonts w:hint="eastAsia" w:cs="仿宋_GB2312"/>
          <w:spacing w:val="10"/>
        </w:rPr>
        <w:t>1.1评标工作职责</w:t>
      </w:r>
    </w:p>
    <w:p>
      <w:pPr>
        <w:snapToGrid w:val="0"/>
        <w:ind w:left="275" w:leftChars="113" w:firstLine="528" w:firstLineChars="200"/>
        <w:outlineLvl w:val="1"/>
        <w:rPr>
          <w:rFonts w:hint="eastAsia" w:cs="仿宋_GB2312"/>
          <w:spacing w:val="10"/>
        </w:rPr>
      </w:pPr>
      <w:r>
        <w:rPr>
          <w:rFonts w:hint="eastAsia" w:cs="仿宋_GB2312"/>
          <w:spacing w:val="10"/>
        </w:rPr>
        <w:t>评标工作由采购代理机构组织，具体评标事务由依法组建的评标委员会负责，并独立履行下列职责；</w:t>
      </w:r>
    </w:p>
    <w:p>
      <w:pPr>
        <w:snapToGrid w:val="0"/>
        <w:ind w:left="275" w:leftChars="113" w:firstLine="528" w:firstLineChars="200"/>
        <w:outlineLvl w:val="1"/>
        <w:rPr>
          <w:rFonts w:hint="eastAsia" w:cs="仿宋_GB2312"/>
          <w:spacing w:val="10"/>
        </w:rPr>
      </w:pPr>
      <w:r>
        <w:rPr>
          <w:rFonts w:hint="eastAsia" w:cs="仿宋_GB2312"/>
          <w:spacing w:val="10"/>
        </w:rPr>
        <w:t>（1）检验投标标的质量是否符合招标文件的要求；</w:t>
      </w:r>
    </w:p>
    <w:p>
      <w:pPr>
        <w:snapToGrid w:val="0"/>
        <w:ind w:left="275" w:leftChars="113" w:firstLine="528" w:firstLineChars="200"/>
        <w:outlineLvl w:val="1"/>
        <w:rPr>
          <w:rFonts w:hint="eastAsia" w:cs="仿宋_GB2312"/>
          <w:spacing w:val="10"/>
        </w:rPr>
      </w:pPr>
      <w:r>
        <w:rPr>
          <w:rFonts w:hint="eastAsia" w:cs="仿宋_GB2312"/>
          <w:spacing w:val="10"/>
        </w:rPr>
        <w:t>（2）检验投标标的技术参数是否符合招标文件的要求；</w:t>
      </w:r>
    </w:p>
    <w:p>
      <w:pPr>
        <w:snapToGrid w:val="0"/>
        <w:ind w:left="275" w:leftChars="113" w:firstLine="660" w:firstLineChars="250"/>
        <w:outlineLvl w:val="1"/>
        <w:rPr>
          <w:rFonts w:hint="eastAsia" w:cs="仿宋_GB2312"/>
          <w:spacing w:val="10"/>
        </w:rPr>
      </w:pPr>
      <w:r>
        <w:rPr>
          <w:rFonts w:hint="eastAsia" w:cs="仿宋_GB2312"/>
          <w:spacing w:val="10"/>
        </w:rPr>
        <w:t>(3)推荐中标候选人名单，或者受采购人委托按照事先确定的办法直接确定中标人。</w:t>
      </w:r>
    </w:p>
    <w:p>
      <w:pPr>
        <w:snapToGrid w:val="0"/>
        <w:ind w:left="275" w:leftChars="113" w:firstLine="528" w:firstLineChars="200"/>
        <w:outlineLvl w:val="1"/>
        <w:rPr>
          <w:rFonts w:hint="eastAsia" w:cs="仿宋_GB2312"/>
          <w:b/>
          <w:spacing w:val="10"/>
        </w:rPr>
      </w:pPr>
      <w:r>
        <w:rPr>
          <w:rFonts w:hint="eastAsia" w:cs="仿宋_GB2312"/>
          <w:b/>
          <w:spacing w:val="10"/>
        </w:rPr>
        <w:t>1.2评标原则</w:t>
      </w:r>
    </w:p>
    <w:p>
      <w:pPr>
        <w:snapToGrid w:val="0"/>
        <w:ind w:left="275" w:leftChars="113" w:firstLine="516" w:firstLineChars="196"/>
        <w:outlineLvl w:val="1"/>
        <w:rPr>
          <w:rFonts w:hint="eastAsia" w:cs="仿宋_GB2312"/>
          <w:spacing w:val="10"/>
        </w:rPr>
      </w:pPr>
      <w:r>
        <w:rPr>
          <w:rFonts w:hint="eastAsia" w:cs="仿宋_GB2312"/>
          <w:spacing w:val="10"/>
        </w:rPr>
        <w:t>（1）评标必须遵循公平、公正、科学、择优的原则。</w:t>
      </w:r>
    </w:p>
    <w:p>
      <w:pPr>
        <w:snapToGrid w:val="0"/>
        <w:ind w:left="275" w:leftChars="113" w:firstLine="516" w:firstLineChars="196"/>
        <w:outlineLvl w:val="1"/>
        <w:rPr>
          <w:rFonts w:hint="eastAsia" w:cs="仿宋_GB2312"/>
          <w:spacing w:val="10"/>
        </w:rPr>
      </w:pPr>
      <w:r>
        <w:rPr>
          <w:rFonts w:hint="eastAsia" w:cs="仿宋_GB2312"/>
          <w:spacing w:val="10"/>
        </w:rPr>
        <w:t>（2）招标文件和投标文件及投标样品是评标的首要依据，投标文件、投标样品必须符合招标文件的要求。</w:t>
      </w:r>
    </w:p>
    <w:p>
      <w:pPr>
        <w:snapToGrid w:val="0"/>
        <w:ind w:left="275" w:leftChars="113" w:firstLine="516" w:firstLineChars="196"/>
        <w:outlineLvl w:val="1"/>
        <w:rPr>
          <w:rFonts w:hint="eastAsia" w:cs="仿宋_GB2312"/>
          <w:spacing w:val="10"/>
        </w:rPr>
      </w:pPr>
      <w:r>
        <w:rPr>
          <w:rFonts w:hint="eastAsia" w:cs="仿宋_GB2312"/>
          <w:spacing w:val="10"/>
        </w:rPr>
        <w:t>（3）国家有关法规、文件是评标的重要依据，评审结论应符合国家有关法规、文件规定。</w:t>
      </w:r>
    </w:p>
    <w:p>
      <w:pPr>
        <w:snapToGrid w:val="0"/>
        <w:ind w:left="275" w:leftChars="113" w:firstLine="516" w:firstLineChars="196"/>
        <w:outlineLvl w:val="1"/>
        <w:rPr>
          <w:rFonts w:hint="eastAsia" w:cs="仿宋_GB2312"/>
          <w:spacing w:val="10"/>
        </w:rPr>
      </w:pPr>
      <w:r>
        <w:rPr>
          <w:rFonts w:hint="eastAsia" w:cs="仿宋_GB2312"/>
          <w:spacing w:val="10"/>
        </w:rPr>
        <w:t>（4）在评标过程中，评标委员会可要求投标人对其投标文件中含义不明确的内容，通过集体询标澄清。</w:t>
      </w:r>
    </w:p>
    <w:p>
      <w:pPr>
        <w:snapToGrid w:val="0"/>
        <w:ind w:left="275" w:leftChars="113" w:firstLine="516" w:firstLineChars="196"/>
        <w:outlineLvl w:val="1"/>
        <w:rPr>
          <w:rFonts w:hint="eastAsia" w:cs="仿宋_GB2312"/>
          <w:spacing w:val="10"/>
        </w:rPr>
      </w:pPr>
      <w:r>
        <w:rPr>
          <w:rFonts w:hint="eastAsia" w:cs="仿宋_GB2312"/>
          <w:spacing w:val="10"/>
          <w:highlight w:val="yellow"/>
        </w:rPr>
        <w:t>（5）</w:t>
      </w:r>
      <w:r>
        <w:rPr>
          <w:rFonts w:hint="eastAsia"/>
          <w:spacing w:val="10"/>
          <w:highlight w:val="yellow"/>
        </w:rPr>
        <w:t>评标委员会根据评审的结果确定一至三名中标候选人</w:t>
      </w:r>
      <w:r>
        <w:rPr>
          <w:rFonts w:hint="eastAsia" w:cs="仿宋_GB2312"/>
          <w:spacing w:val="10"/>
          <w:highlight w:val="yellow"/>
        </w:rPr>
        <w:t>。</w:t>
      </w:r>
    </w:p>
    <w:p>
      <w:pPr>
        <w:snapToGrid w:val="0"/>
        <w:ind w:left="275" w:leftChars="113" w:firstLine="516" w:firstLineChars="196"/>
        <w:outlineLvl w:val="1"/>
        <w:rPr>
          <w:rFonts w:hint="eastAsia" w:cs="仿宋_GB2312"/>
          <w:spacing w:val="10"/>
        </w:rPr>
      </w:pPr>
      <w:r>
        <w:rPr>
          <w:rFonts w:hint="eastAsia" w:cs="仿宋_GB2312"/>
          <w:spacing w:val="10"/>
        </w:rPr>
        <w:t>1.3符合性审查，评标委员会对资格审查合格的投标人进行符合性审查（详见后附表）</w:t>
      </w:r>
    </w:p>
    <w:bookmarkEnd w:id="24"/>
    <w:bookmarkEnd w:id="25"/>
    <w:bookmarkEnd w:id="26"/>
    <w:bookmarkEnd w:id="27"/>
    <w:bookmarkEnd w:id="28"/>
    <w:bookmarkEnd w:id="29"/>
    <w:bookmarkEnd w:id="30"/>
    <w:bookmarkEnd w:id="31"/>
    <w:p>
      <w:pPr>
        <w:ind w:firstLine="528" w:firstLineChars="200"/>
        <w:rPr>
          <w:rFonts w:hint="eastAsia" w:cs="仿宋_GB2312"/>
          <w:b/>
          <w:spacing w:val="10"/>
        </w:rPr>
      </w:pPr>
      <w:bookmarkStart w:id="33" w:name="_Toc327437276"/>
      <w:r>
        <w:rPr>
          <w:rFonts w:hint="eastAsia" w:cs="仿宋_GB2312"/>
          <w:b/>
          <w:spacing w:val="10"/>
        </w:rPr>
        <w:t>1.4投标样品评审(本项目不对样品进行评审)</w:t>
      </w:r>
    </w:p>
    <w:p>
      <w:pPr>
        <w:snapToGrid w:val="0"/>
        <w:ind w:left="275" w:leftChars="113" w:firstLine="516" w:firstLineChars="196"/>
        <w:outlineLvl w:val="1"/>
        <w:rPr>
          <w:rFonts w:hint="eastAsia" w:cs="仿宋_GB2312"/>
          <w:spacing w:val="10"/>
        </w:rPr>
      </w:pPr>
      <w:r>
        <w:rPr>
          <w:rFonts w:hint="eastAsia" w:cs="仿宋_GB2312"/>
          <w:spacing w:val="10"/>
        </w:rPr>
        <w:t>评标委员会对投标人的投标样品进行详细评审，最后由全体评标委员会成员对投标人的投标样品进行投票确定是否入围，每一投标人投标样品的投票按照“少数服从多数”的原则确定入围。确定入围的投标样品不足三家的，项目废标，此次招标宣布失败。</w:t>
      </w:r>
    </w:p>
    <w:p>
      <w:pPr>
        <w:tabs>
          <w:tab w:val="left" w:pos="3675"/>
        </w:tabs>
        <w:ind w:firstLine="482"/>
        <w:rPr>
          <w:rFonts w:hint="eastAsia" w:cs="仿宋_GB2312"/>
          <w:b/>
          <w:spacing w:val="10"/>
        </w:rPr>
      </w:pPr>
      <w:r>
        <w:rPr>
          <w:rFonts w:hint="eastAsia" w:cs="仿宋_GB2312"/>
          <w:b/>
          <w:spacing w:val="10"/>
        </w:rPr>
        <w:t>1.5政府强制采购节能产品的规定</w:t>
      </w:r>
    </w:p>
    <w:p>
      <w:pPr>
        <w:ind w:firstLine="528" w:firstLineChars="200"/>
        <w:rPr>
          <w:rFonts w:hint="eastAsia" w:cs="仿宋_GB2312"/>
          <w:spacing w:val="10"/>
        </w:rPr>
      </w:pPr>
      <w:r>
        <w:rPr>
          <w:rFonts w:hint="eastAsia" w:cs="仿宋_GB2312"/>
          <w:spacing w:val="10"/>
        </w:rPr>
        <w:t>按照财政部、发展改革委、生态环境部、市场监管总局最新发布执行的《关于调整优化节能产品、环境标志产品政府采购执行机制的通知》的规定，招标文件第四部分中凡包含强制采购产品的，投标人必须提供认证证书，否则投标无效。</w:t>
      </w:r>
    </w:p>
    <w:p>
      <w:pPr>
        <w:tabs>
          <w:tab w:val="left" w:pos="3675"/>
        </w:tabs>
        <w:ind w:firstLine="482"/>
        <w:rPr>
          <w:b/>
          <w:bCs/>
          <w:color w:val="000000"/>
          <w:lang w:val="zh-CN"/>
        </w:rPr>
      </w:pPr>
      <w:r>
        <w:rPr>
          <w:rFonts w:hint="eastAsia" w:cs="仿宋_GB2312"/>
          <w:spacing w:val="10"/>
        </w:rPr>
        <w:t>1.6</w:t>
      </w:r>
      <w:r>
        <w:rPr>
          <w:rFonts w:hint="eastAsia"/>
          <w:b/>
          <w:bCs/>
          <w:color w:val="000000"/>
          <w:lang w:val="zh-CN"/>
        </w:rPr>
        <w:t>政府采购进口产品的规定</w:t>
      </w:r>
    </w:p>
    <w:p>
      <w:pPr>
        <w:ind w:firstLine="480"/>
        <w:rPr>
          <w:color w:val="000000"/>
        </w:rPr>
      </w:pPr>
      <w:r>
        <w:rPr>
          <w:rFonts w:hint="eastAsia"/>
          <w:color w:val="000000"/>
          <w:lang w:val="zh-CN"/>
        </w:rPr>
        <w:t>按照财政部《政府采购进口产品管理办法》第一章第四条关于</w:t>
      </w:r>
      <w:r>
        <w:rPr>
          <w:color w:val="000000"/>
          <w:lang w:val="zh-CN"/>
        </w:rPr>
        <w:t>“</w:t>
      </w:r>
      <w:r>
        <w:rPr>
          <w:rFonts w:hint="eastAsia"/>
          <w:color w:val="000000"/>
          <w:lang w:val="zh-CN"/>
        </w:rPr>
        <w:t>政府采购应当采购本国产品，确需采购进口产品（指通过中国海关报关验放进入中国境内且产自关境外的产品）的，实行审核管理</w:t>
      </w:r>
      <w:r>
        <w:rPr>
          <w:color w:val="000000"/>
          <w:lang w:val="zh-CN"/>
        </w:rPr>
        <w:t>”</w:t>
      </w:r>
      <w:r>
        <w:rPr>
          <w:rFonts w:hint="eastAsia"/>
          <w:color w:val="000000"/>
          <w:lang w:val="zh-CN"/>
        </w:rPr>
        <w:t>的规定，招标文件中凡未明确标明采购进口产品的，均为采购本国产品，投标人必须投标本国产品，投标进口产品的为无效投标。</w:t>
      </w:r>
    </w:p>
    <w:p>
      <w:pPr>
        <w:tabs>
          <w:tab w:val="left" w:pos="3120"/>
        </w:tabs>
        <w:ind w:firstLine="482"/>
        <w:rPr>
          <w:rFonts w:hint="eastAsia"/>
          <w:b/>
          <w:bCs/>
          <w:color w:val="000000"/>
          <w:lang w:val="zh-CN"/>
        </w:rPr>
      </w:pPr>
      <w:r>
        <w:rPr>
          <w:rFonts w:hint="eastAsia"/>
          <w:b/>
          <w:bCs/>
          <w:color w:val="000000"/>
          <w:lang w:val="zh-CN"/>
        </w:rPr>
        <w:t>在中国境内生产或组装的外国品牌产品须标明该产品在中国国内制造厂商名称。否则，按进口产品对待。</w:t>
      </w:r>
    </w:p>
    <w:p>
      <w:pPr>
        <w:ind w:firstLine="482"/>
        <w:rPr>
          <w:rFonts w:hint="eastAsia"/>
          <w:b/>
          <w:bCs/>
          <w:color w:val="000000"/>
        </w:rPr>
      </w:pPr>
      <w:r>
        <w:rPr>
          <w:rFonts w:hint="eastAsia"/>
          <w:b/>
          <w:bCs/>
          <w:color w:val="000000"/>
          <w:lang w:val="zh-CN"/>
        </w:rPr>
        <w:t>1.7</w:t>
      </w:r>
      <w:r>
        <w:rPr>
          <w:rFonts w:hint="eastAsia"/>
          <w:b/>
          <w:bCs/>
          <w:color w:val="000000"/>
        </w:rPr>
        <w:t>价格扣除：</w:t>
      </w:r>
    </w:p>
    <w:p>
      <w:pPr>
        <w:ind w:firstLine="482"/>
        <w:rPr>
          <w:rFonts w:hint="eastAsia"/>
          <w:b/>
          <w:bCs/>
          <w:color w:val="000000"/>
        </w:rPr>
      </w:pPr>
      <w:r>
        <w:rPr>
          <w:rFonts w:hint="eastAsia"/>
          <w:b/>
          <w:bCs/>
          <w:color w:val="000000"/>
        </w:rPr>
        <w:t>1.7.1根据</w:t>
      </w:r>
      <w:r>
        <w:rPr>
          <w:rFonts w:hint="eastAsia"/>
          <w:b/>
          <w:bCs/>
        </w:rPr>
        <w:t>财库【2011】181号文件规定，对小型和微型企业产品的价格给予</w:t>
      </w:r>
      <w:r>
        <w:rPr>
          <w:b/>
          <w:bCs/>
          <w:color w:val="000000"/>
        </w:rPr>
        <w:t>6%的扣除，</w:t>
      </w:r>
      <w:r>
        <w:rPr>
          <w:rFonts w:hint="eastAsia"/>
          <w:b/>
          <w:bCs/>
          <w:lang w:val="zh-CN"/>
        </w:rPr>
        <w:t>并按照扣除后的价格参与评审。</w:t>
      </w:r>
      <w:r>
        <w:rPr>
          <w:b/>
          <w:bCs/>
          <w:color w:val="000000"/>
        </w:rPr>
        <w:t>但</w:t>
      </w:r>
      <w:r>
        <w:rPr>
          <w:rFonts w:hint="eastAsia"/>
          <w:b/>
          <w:bCs/>
          <w:color w:val="000000"/>
        </w:rPr>
        <w:t>投标人</w:t>
      </w:r>
      <w:r>
        <w:rPr>
          <w:b/>
          <w:bCs/>
          <w:color w:val="000000"/>
        </w:rPr>
        <w:t>必须提供中小企业声明函</w:t>
      </w:r>
      <w:r>
        <w:rPr>
          <w:rFonts w:hint="eastAsia"/>
          <w:b/>
          <w:bCs/>
          <w:color w:val="000000"/>
        </w:rPr>
        <w:t>原件</w:t>
      </w:r>
      <w:r>
        <w:rPr>
          <w:b/>
          <w:bCs/>
          <w:color w:val="000000"/>
        </w:rPr>
        <w:t xml:space="preserve"> (</w:t>
      </w:r>
      <w:r>
        <w:rPr>
          <w:rFonts w:hint="eastAsia"/>
          <w:b/>
          <w:bCs/>
          <w:color w:val="000000"/>
        </w:rPr>
        <w:t>详见第六部分 投标文件格式</w:t>
      </w:r>
      <w:r>
        <w:rPr>
          <w:b/>
          <w:bCs/>
          <w:color w:val="000000"/>
        </w:rPr>
        <w:t>)，</w:t>
      </w:r>
      <w:r>
        <w:rPr>
          <w:rFonts w:hint="eastAsia"/>
          <w:b/>
          <w:bCs/>
          <w:lang w:val="zh-CN"/>
        </w:rPr>
        <w:t>且在</w:t>
      </w:r>
      <w:r>
        <w:rPr>
          <w:b/>
          <w:bCs/>
        </w:rPr>
        <w:t>“</w:t>
      </w:r>
      <w:r>
        <w:rPr>
          <w:rFonts w:hint="eastAsia"/>
          <w:b/>
          <w:bCs/>
          <w:lang w:val="zh-CN"/>
        </w:rPr>
        <w:t>开标一览表</w:t>
      </w:r>
      <w:r>
        <w:rPr>
          <w:b/>
          <w:bCs/>
        </w:rPr>
        <w:t>”</w:t>
      </w:r>
      <w:r>
        <w:rPr>
          <w:rFonts w:hint="eastAsia"/>
          <w:b/>
          <w:bCs/>
        </w:rPr>
        <w:t>中填报，否则，不作为评标依据，</w:t>
      </w:r>
      <w:r>
        <w:rPr>
          <w:b/>
          <w:bCs/>
          <w:color w:val="000000"/>
        </w:rPr>
        <w:t>不予价格扣除。</w:t>
      </w:r>
      <w:r>
        <w:rPr>
          <w:rFonts w:hint="eastAsia"/>
          <w:b/>
          <w:bCs/>
          <w:color w:val="000000"/>
        </w:rPr>
        <w:t>中标人为小微企业的，随中标结果同时公告其《中小企业声明函》，接受社会监督。投标人提供的《中小企业声明函》与事实不符的，依照《政府采购法》第七十七条第一款的规定追究法律责任。</w:t>
      </w:r>
    </w:p>
    <w:p>
      <w:pPr>
        <w:ind w:firstLine="482"/>
        <w:rPr>
          <w:rFonts w:hint="eastAsia"/>
          <w:b/>
          <w:bCs/>
          <w:color w:val="000000"/>
        </w:rPr>
      </w:pPr>
      <w:r>
        <w:rPr>
          <w:rFonts w:hint="eastAsia"/>
          <w:b/>
          <w:bCs/>
          <w:color w:val="000000"/>
        </w:rPr>
        <w:t>1.7.2根据财库【2014】</w:t>
      </w:r>
      <w:r>
        <w:rPr>
          <w:b/>
          <w:bCs/>
          <w:color w:val="000000"/>
        </w:rPr>
        <w:t>68号</w:t>
      </w:r>
      <w:r>
        <w:rPr>
          <w:rFonts w:hint="eastAsia"/>
          <w:b/>
          <w:bCs/>
          <w:color w:val="000000"/>
        </w:rPr>
        <w:t>文件规定，监狱企业视同小型、微型企业，给予</w:t>
      </w:r>
      <w:r>
        <w:rPr>
          <w:b/>
          <w:bCs/>
          <w:color w:val="000000"/>
        </w:rPr>
        <w:t xml:space="preserve"> 6%的价格扣除优惠</w:t>
      </w:r>
      <w:r>
        <w:rPr>
          <w:rFonts w:hint="eastAsia"/>
          <w:b/>
          <w:bCs/>
          <w:color w:val="000000"/>
        </w:rPr>
        <w:t>。监狱企业参加政府采购活动时，应当提供由省级以上监狱管理局、戒毒管理局（含新疆生产建设兵团</w:t>
      </w:r>
      <w:r>
        <w:rPr>
          <w:b/>
          <w:bCs/>
          <w:color w:val="000000"/>
        </w:rPr>
        <w:t xml:space="preserve"> ）出具的属于监</w:t>
      </w:r>
      <w:r>
        <w:rPr>
          <w:rFonts w:hint="eastAsia"/>
          <w:b/>
          <w:bCs/>
          <w:color w:val="000000"/>
        </w:rPr>
        <w:t>狱企业的证明文件原件，</w:t>
      </w:r>
      <w:r>
        <w:rPr>
          <w:rFonts w:hint="eastAsia"/>
          <w:b/>
          <w:bCs/>
          <w:lang w:val="zh-CN"/>
        </w:rPr>
        <w:t>且在</w:t>
      </w:r>
      <w:r>
        <w:rPr>
          <w:b/>
          <w:bCs/>
        </w:rPr>
        <w:t>“</w:t>
      </w:r>
      <w:r>
        <w:rPr>
          <w:rFonts w:hint="eastAsia"/>
          <w:b/>
          <w:bCs/>
          <w:lang w:val="zh-CN"/>
        </w:rPr>
        <w:t>开标一览表</w:t>
      </w:r>
      <w:r>
        <w:rPr>
          <w:b/>
          <w:bCs/>
        </w:rPr>
        <w:t>”</w:t>
      </w:r>
      <w:r>
        <w:rPr>
          <w:rFonts w:hint="eastAsia"/>
          <w:b/>
          <w:bCs/>
        </w:rPr>
        <w:t>中填报，否则，不作为评标依据，</w:t>
      </w:r>
      <w:r>
        <w:rPr>
          <w:b/>
          <w:bCs/>
          <w:color w:val="000000"/>
        </w:rPr>
        <w:t>不予价格扣除。</w:t>
      </w:r>
    </w:p>
    <w:p>
      <w:pPr>
        <w:ind w:firstLine="482"/>
        <w:rPr>
          <w:b/>
          <w:bCs/>
          <w:color w:val="000000"/>
        </w:rPr>
      </w:pPr>
      <w:r>
        <w:rPr>
          <w:rFonts w:hint="eastAsia"/>
          <w:b/>
          <w:bCs/>
          <w:color w:val="000000"/>
        </w:rPr>
        <w:t>1.7.3根据财库【2017】</w:t>
      </w:r>
      <w:r>
        <w:rPr>
          <w:b/>
          <w:bCs/>
          <w:color w:val="000000"/>
        </w:rPr>
        <w:t>141 号</w:t>
      </w:r>
      <w:r>
        <w:rPr>
          <w:rFonts w:hint="eastAsia"/>
          <w:b/>
          <w:bCs/>
          <w:color w:val="000000"/>
        </w:rPr>
        <w:t>文件规定，对残疾人福利性单位给予</w:t>
      </w:r>
      <w:r>
        <w:rPr>
          <w:b/>
          <w:bCs/>
          <w:color w:val="000000"/>
        </w:rPr>
        <w:t xml:space="preserve"> 6%的价格扣除优惠</w:t>
      </w:r>
      <w:r>
        <w:rPr>
          <w:rFonts w:hint="eastAsia"/>
          <w:b/>
          <w:bCs/>
          <w:color w:val="000000"/>
        </w:rPr>
        <w:t>，投标人属于残疾人福利性单位的需提供《残疾人福利性单位声明函》原件</w:t>
      </w:r>
      <w:r>
        <w:rPr>
          <w:b/>
          <w:bCs/>
          <w:color w:val="000000"/>
        </w:rPr>
        <w:t>(</w:t>
      </w:r>
      <w:r>
        <w:rPr>
          <w:rFonts w:hint="eastAsia"/>
          <w:b/>
          <w:bCs/>
          <w:color w:val="000000"/>
        </w:rPr>
        <w:t>详见第六部分 投标文件格式</w:t>
      </w:r>
      <w:r>
        <w:rPr>
          <w:b/>
          <w:bCs/>
          <w:color w:val="000000"/>
        </w:rPr>
        <w:t>)</w:t>
      </w:r>
      <w:r>
        <w:rPr>
          <w:rFonts w:hint="eastAsia"/>
          <w:b/>
          <w:bCs/>
          <w:color w:val="000000"/>
        </w:rPr>
        <w:t>，</w:t>
      </w:r>
      <w:r>
        <w:rPr>
          <w:rFonts w:hint="eastAsia"/>
          <w:b/>
          <w:bCs/>
          <w:lang w:val="zh-CN"/>
        </w:rPr>
        <w:t>且在</w:t>
      </w:r>
      <w:r>
        <w:rPr>
          <w:b/>
          <w:bCs/>
        </w:rPr>
        <w:t>“</w:t>
      </w:r>
      <w:r>
        <w:rPr>
          <w:rFonts w:hint="eastAsia"/>
          <w:b/>
          <w:bCs/>
          <w:lang w:val="zh-CN"/>
        </w:rPr>
        <w:t>开标一览表</w:t>
      </w:r>
      <w:r>
        <w:rPr>
          <w:b/>
          <w:bCs/>
        </w:rPr>
        <w:t>”</w:t>
      </w:r>
      <w:r>
        <w:rPr>
          <w:rFonts w:hint="eastAsia"/>
          <w:b/>
          <w:bCs/>
        </w:rPr>
        <w:t>中填报，否则，不作为评标依据，</w:t>
      </w:r>
      <w:r>
        <w:rPr>
          <w:b/>
          <w:bCs/>
          <w:color w:val="000000"/>
        </w:rPr>
        <w:t>不予价格扣除。</w:t>
      </w:r>
      <w:r>
        <w:rPr>
          <w:rFonts w:hint="eastAsia"/>
          <w:b/>
          <w:bCs/>
          <w:color w:val="000000"/>
        </w:rPr>
        <w:t>残疾人福利性单位属于小型、微型企业的，不重复享受政策。中标人为残疾人福利性单位的，随中标结果同时公告其《残疾人福利性单位声明函》，接受社会监督。投标人提供的《残疾人福利性单位声明函》与事实不符的，依照《政府采购法》第七十七条第一款的规定追究法律责任。</w:t>
      </w:r>
    </w:p>
    <w:p>
      <w:pPr>
        <w:ind w:firstLine="482"/>
        <w:rPr>
          <w:b/>
          <w:bCs/>
          <w:lang w:val="zh-CN"/>
        </w:rPr>
      </w:pPr>
      <w:r>
        <w:rPr>
          <w:rFonts w:hint="eastAsia"/>
          <w:b/>
          <w:bCs/>
          <w:lang w:val="zh-CN"/>
        </w:rPr>
        <w:t>1.8其他要求</w:t>
      </w:r>
    </w:p>
    <w:p>
      <w:pPr>
        <w:ind w:firstLine="480"/>
        <w:rPr>
          <w:b/>
          <w:lang w:val="zh-CN"/>
        </w:rPr>
      </w:pPr>
      <w:r>
        <w:rPr>
          <w:rFonts w:hint="eastAsia"/>
          <w:lang w:val="zh-CN"/>
        </w:rPr>
        <w:t>1.8.1投标人应对</w:t>
      </w:r>
      <w:r>
        <w:rPr>
          <w:rFonts w:hint="eastAsia" w:cs="仿宋_GB2312"/>
          <w:spacing w:val="10"/>
        </w:rPr>
        <w:t>招标文件第四部分</w:t>
      </w:r>
      <w:r>
        <w:rPr>
          <w:rFonts w:hint="eastAsia"/>
          <w:lang w:val="zh-CN"/>
        </w:rPr>
        <w:t>要求的所有货物投标，不可以只对其中的一种或几种投标。每种货物只允许有一个报价，</w:t>
      </w:r>
      <w:r>
        <w:rPr>
          <w:rFonts w:hint="eastAsia"/>
          <w:b/>
          <w:highlight w:val="yellow"/>
          <w:lang w:val="zh-CN"/>
        </w:rPr>
        <w:t>任何有选择的报价将不予接受。</w:t>
      </w:r>
    </w:p>
    <w:p>
      <w:pPr>
        <w:ind w:firstLine="482"/>
        <w:rPr>
          <w:rFonts w:hint="eastAsia"/>
          <w:b/>
          <w:bCs/>
          <w:u w:val="single"/>
          <w:lang w:val="zh-CN"/>
        </w:rPr>
      </w:pPr>
      <w:r>
        <w:rPr>
          <w:rFonts w:hint="eastAsia"/>
          <w:b/>
          <w:bCs/>
          <w:u w:val="single"/>
          <w:lang w:val="zh-CN"/>
        </w:rPr>
        <w:t>1.8.2如无特别说明，本次采购货物所要求的功能配置均为内置的标准（固定）配置，任何通过外接方式实现所要求的功能配置，</w:t>
      </w:r>
      <w:r>
        <w:rPr>
          <w:rFonts w:hint="eastAsia"/>
          <w:b/>
          <w:bCs/>
          <w:highlight w:val="yellow"/>
          <w:u w:val="single"/>
          <w:lang w:val="zh-CN"/>
        </w:rPr>
        <w:t>均视为非实质性响应。</w:t>
      </w:r>
    </w:p>
    <w:p>
      <w:pPr>
        <w:tabs>
          <w:tab w:val="left" w:pos="3120"/>
        </w:tabs>
        <w:ind w:firstLine="488" w:firstLineChars="200"/>
        <w:rPr>
          <w:rFonts w:hint="eastAsia"/>
          <w:b/>
          <w:bCs/>
          <w:u w:val="single"/>
          <w:lang w:val="zh-CN"/>
        </w:rPr>
      </w:pPr>
      <w:r>
        <w:rPr>
          <w:rFonts w:hint="eastAsia"/>
          <w:b/>
          <w:bCs/>
          <w:highlight w:val="yellow"/>
          <w:u w:val="single"/>
          <w:lang w:val="zh-CN"/>
        </w:rPr>
        <w:t>1.8.3请投标人注意：</w:t>
      </w:r>
      <w:r>
        <w:rPr>
          <w:rFonts w:hint="eastAsia"/>
          <w:b/>
          <w:bCs/>
          <w:u w:val="single"/>
          <w:lang w:val="zh-CN"/>
        </w:rPr>
        <w:t>投标文件对招标文件全部设备所要求的功能配置及其技术指标必须全部满足，不允许有缺项或者负偏离，如果不满足将导致投标无效。</w:t>
      </w:r>
    </w:p>
    <w:p>
      <w:pPr>
        <w:ind w:firstLine="488" w:firstLineChars="200"/>
        <w:rPr>
          <w:rFonts w:hint="eastAsia" w:cs="仿宋_GB2312"/>
          <w:b/>
          <w:color w:val="FF0000"/>
          <w:spacing w:val="10"/>
        </w:rPr>
      </w:pPr>
      <w:r>
        <w:rPr>
          <w:rFonts w:hint="eastAsia"/>
          <w:b/>
          <w:highlight w:val="yellow"/>
        </w:rPr>
        <w:t>1.8.4</w:t>
      </w:r>
      <w:r>
        <w:rPr>
          <w:rFonts w:hint="eastAsia"/>
          <w:b/>
          <w:bCs/>
          <w:highlight w:val="yellow"/>
          <w:lang w:val="zh-CN"/>
        </w:rPr>
        <w:t>多家</w:t>
      </w:r>
      <w:r>
        <w:rPr>
          <w:rFonts w:hint="eastAsia"/>
          <w:b/>
          <w:bCs/>
          <w:color w:val="000000"/>
          <w:highlight w:val="yellow"/>
          <w:lang w:val="zh-CN"/>
        </w:rPr>
        <w:t>投标人提供的核心产品（</w:t>
      </w:r>
      <w:r>
        <w:rPr>
          <w:b/>
          <w:highlight w:val="yellow"/>
        </w:rPr>
        <w:t>村级服务站电脑设备</w:t>
      </w:r>
      <w:r>
        <w:rPr>
          <w:rFonts w:hint="eastAsia"/>
          <w:b/>
          <w:bCs/>
          <w:color w:val="000000"/>
          <w:highlight w:val="yellow"/>
          <w:lang w:val="zh-CN"/>
        </w:rPr>
        <w:t>）存在相同品牌产品的，按一家投标人计算，以其中通过资格审查、符合性审查且报价最低的参加评标；报价相同的，由采购人委托评标委员会按照摇球方式随机抽取确定一个投标人参加评标，其他投标无效。</w:t>
      </w:r>
    </w:p>
    <w:p>
      <w:pPr>
        <w:snapToGrid w:val="0"/>
        <w:ind w:firstLine="516" w:firstLineChars="196"/>
        <w:outlineLvl w:val="1"/>
        <w:rPr>
          <w:rFonts w:hint="eastAsia" w:cs="仿宋_GB2312"/>
          <w:b/>
          <w:spacing w:val="10"/>
        </w:rPr>
      </w:pPr>
      <w:r>
        <w:rPr>
          <w:rFonts w:hint="eastAsia" w:cs="仿宋_GB2312"/>
          <w:b/>
          <w:spacing w:val="10"/>
          <w:highlight w:val="yellow"/>
        </w:rPr>
        <w:t>1.9评标办法</w:t>
      </w:r>
    </w:p>
    <w:p>
      <w:pPr>
        <w:ind w:firstLine="482"/>
        <w:rPr>
          <w:rFonts w:hint="eastAsia"/>
          <w:b/>
          <w:lang w:val="zh-CN"/>
        </w:rPr>
      </w:pPr>
      <w:r>
        <w:rPr>
          <w:rFonts w:hint="eastAsia"/>
          <w:b/>
          <w:bCs/>
          <w:lang w:val="zh-CN"/>
        </w:rPr>
        <w:t>1.9.1本项目采用最低评标价法评标，</w:t>
      </w:r>
      <w:r>
        <w:rPr>
          <w:rFonts w:hint="eastAsia"/>
          <w:b/>
          <w:lang w:val="zh-CN"/>
        </w:rPr>
        <w:t>经资格性审查和符合性审查（投标文件完全实质性响应招标文件要求）全部合格的投标人报价最低者中标。评标委员会将按下述标准评定中标人：按投标报价由低到高顺序排列，投标报价相同的采取摇球的方式随机抽取确定。投标文件满足招标文件全部实质性要求，且投标报价最低的投标人为排名第一的中标候选人。经过采购人确认后，排位第一的投标人为本次招标的中标人，采购代理机构对其进行公示，公示期一个日历天，公示期满并无任何质疑，采购代理机构将发中标通知书。</w:t>
      </w:r>
    </w:p>
    <w:p>
      <w:pPr>
        <w:ind w:firstLine="482"/>
        <w:rPr>
          <w:bCs/>
          <w:color w:val="000000"/>
          <w:lang w:val="zh-CN"/>
        </w:rPr>
      </w:pPr>
      <w:r>
        <w:rPr>
          <w:rFonts w:hint="eastAsia"/>
          <w:b/>
          <w:highlight w:val="yellow"/>
          <w:lang w:val="zh-CN"/>
        </w:rPr>
        <w:t>1.9.2如第一中标候选人放弃中标候选人资格，采购人决定本项目不再顺延中标候选人，将重新开展招标。</w:t>
      </w:r>
    </w:p>
    <w:p>
      <w:pPr>
        <w:ind w:firstLine="482"/>
        <w:rPr>
          <w:b/>
          <w:bCs/>
          <w:color w:val="000000"/>
          <w:lang w:val="zh-CN"/>
        </w:rPr>
      </w:pPr>
      <w:r>
        <w:rPr>
          <w:rFonts w:hint="eastAsia"/>
          <w:b/>
          <w:bCs/>
          <w:color w:val="000000"/>
          <w:lang w:val="zh-CN"/>
        </w:rPr>
        <w:t>1.9.3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b/>
        </w:rPr>
        <w:t>“吉林省公共资源交易公共服务平台”、“长春市公共资源交易网”、“农安县人民政府网”</w:t>
      </w:r>
      <w:r>
        <w:rPr>
          <w:rFonts w:hint="eastAsia"/>
          <w:b/>
          <w:bCs/>
          <w:color w:val="000000"/>
          <w:lang w:val="zh-CN"/>
        </w:rPr>
        <w:t>上公告。如果投标人对中标结果有异议，应当在中标结果质疑有效期内通过书面形式向采购中心提出质疑。</w:t>
      </w:r>
    </w:p>
    <w:p>
      <w:pPr>
        <w:jc w:val="center"/>
        <w:rPr>
          <w:rFonts w:hint="eastAsia"/>
          <w:b/>
          <w:lang w:val="zh-CN"/>
        </w:rPr>
      </w:pPr>
      <w:r>
        <w:rPr>
          <w:rFonts w:cs="仿宋_GB2312"/>
          <w:spacing w:val="10"/>
        </w:rPr>
        <w:br w:type="page"/>
      </w:r>
      <w:r>
        <w:rPr>
          <w:rFonts w:hint="eastAsia"/>
          <w:b/>
          <w:lang w:val="zh-CN"/>
        </w:rPr>
        <w:t>资格审查表</w:t>
      </w:r>
    </w:p>
    <w:p>
      <w:pPr>
        <w:jc w:val="center"/>
        <w:rPr>
          <w:rFonts w:hint="eastAsia"/>
          <w:b/>
          <w:lang w:val="zh-CN"/>
        </w:rPr>
      </w:pPr>
      <w:r>
        <w:rPr>
          <w:rFonts w:hint="eastAsia"/>
          <w:b/>
          <w:lang w:val="zh-CN"/>
        </w:rPr>
        <w:t>（资格审查委员会成员是经采购人授权的5名人员组成资格审查委员会。）</w:t>
      </w:r>
    </w:p>
    <w:tbl>
      <w:tblPr>
        <w:tblStyle w:val="17"/>
        <w:tblW w:w="5469" w:type="pct"/>
        <w:tblInd w:w="0" w:type="dxa"/>
        <w:tblLayout w:type="fixed"/>
        <w:tblCellMar>
          <w:top w:w="0" w:type="dxa"/>
          <w:left w:w="108" w:type="dxa"/>
          <w:bottom w:w="0" w:type="dxa"/>
          <w:right w:w="108" w:type="dxa"/>
        </w:tblCellMar>
      </w:tblPr>
      <w:tblGrid>
        <w:gridCol w:w="904"/>
        <w:gridCol w:w="6428"/>
        <w:gridCol w:w="2987"/>
      </w:tblGrid>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序号</w:t>
            </w:r>
          </w:p>
        </w:tc>
        <w:tc>
          <w:tcPr>
            <w:tcW w:w="3115" w:type="pct"/>
            <w:tcBorders>
              <w:top w:val="single" w:color="auto" w:sz="6" w:space="0"/>
              <w:left w:val="single" w:color="auto" w:sz="6" w:space="0"/>
              <w:bottom w:val="single" w:color="auto" w:sz="6" w:space="0"/>
              <w:right w:val="single" w:color="auto" w:sz="6" w:space="0"/>
            </w:tcBorders>
          </w:tcPr>
          <w:p>
            <w:pPr>
              <w:ind w:firstLine="1928"/>
              <w:rPr>
                <w:b/>
                <w:bCs/>
                <w:lang w:val="zh-CN"/>
              </w:rPr>
            </w:pPr>
            <w:r>
              <w:rPr>
                <w:rFonts w:hint="eastAsia"/>
                <w:b/>
                <w:bCs/>
                <w:lang w:val="zh-CN"/>
              </w:rPr>
              <w:t>资质要求</w:t>
            </w:r>
          </w:p>
        </w:tc>
        <w:tc>
          <w:tcPr>
            <w:tcW w:w="1447" w:type="pct"/>
            <w:tcBorders>
              <w:top w:val="single" w:color="auto" w:sz="6" w:space="0"/>
              <w:left w:val="single" w:color="auto" w:sz="6" w:space="0"/>
              <w:bottom w:val="single" w:color="auto" w:sz="6" w:space="0"/>
              <w:right w:val="single" w:color="auto" w:sz="6" w:space="0"/>
            </w:tcBorders>
          </w:tcPr>
          <w:p>
            <w:pPr>
              <w:rPr>
                <w:b/>
                <w:bCs/>
                <w:lang w:val="zh-CN"/>
              </w:rPr>
            </w:pPr>
            <w:r>
              <w:rPr>
                <w:rFonts w:hint="eastAsia"/>
                <w:b/>
                <w:bCs/>
                <w:lang w:val="zh-CN"/>
              </w:rPr>
              <w:t>是否符合要求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bCs/>
              </w:rPr>
              <w:t>1</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bCs/>
                <w:lang w:val="zh-CN"/>
              </w:rPr>
              <w:t>投标函</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bCs/>
                <w:lang w:val="zh-CN"/>
              </w:rPr>
            </w:pPr>
            <w:r>
              <w:rPr>
                <w:rFonts w:hint="eastAsia"/>
                <w:bCs/>
                <w:lang w:val="zh-CN"/>
              </w:rPr>
              <w:t>符合招标文件要求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bCs/>
              </w:rPr>
              <w:t>2</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bCs/>
                <w:lang w:val="zh-CN"/>
              </w:rPr>
              <w:t>开标一览表</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bCs/>
                <w:lang w:val="zh-CN"/>
              </w:rPr>
            </w:pPr>
            <w:r>
              <w:rPr>
                <w:rFonts w:hint="eastAsia"/>
                <w:bCs/>
                <w:lang w:val="zh-CN"/>
              </w:rPr>
              <w:t>符合招标文件要求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3</w:t>
            </w:r>
          </w:p>
        </w:tc>
        <w:tc>
          <w:tcPr>
            <w:tcW w:w="3115" w:type="pct"/>
            <w:tcBorders>
              <w:top w:val="single" w:color="auto" w:sz="6" w:space="0"/>
              <w:left w:val="single" w:color="auto" w:sz="6" w:space="0"/>
              <w:bottom w:val="single" w:color="auto" w:sz="6" w:space="0"/>
              <w:right w:val="single" w:color="auto" w:sz="6" w:space="0"/>
            </w:tcBorders>
          </w:tcPr>
          <w:p>
            <w:pPr>
              <w:rPr>
                <w:lang w:val="zh-CN"/>
              </w:rPr>
            </w:pPr>
            <w:r>
              <w:rPr>
                <w:rFonts w:hint="eastAsia"/>
                <w:lang w:val="zh-CN"/>
              </w:rPr>
              <w:t>投标人基本情况</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bCs/>
                <w:lang w:val="zh-CN"/>
              </w:rPr>
            </w:pPr>
            <w:r>
              <w:rPr>
                <w:rFonts w:hint="eastAsia"/>
                <w:bCs/>
                <w:lang w:val="zh-CN"/>
              </w:rPr>
              <w:t>符合招标文件要求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4</w:t>
            </w:r>
          </w:p>
        </w:tc>
        <w:tc>
          <w:tcPr>
            <w:tcW w:w="3115" w:type="pct"/>
            <w:tcBorders>
              <w:top w:val="single" w:color="auto" w:sz="6" w:space="0"/>
              <w:left w:val="single" w:color="auto" w:sz="6" w:space="0"/>
              <w:bottom w:val="single" w:color="auto" w:sz="6" w:space="0"/>
              <w:right w:val="single" w:color="auto" w:sz="6" w:space="0"/>
            </w:tcBorders>
          </w:tcPr>
          <w:p>
            <w:pPr>
              <w:rPr>
                <w:lang w:val="zh-CN"/>
              </w:rPr>
            </w:pPr>
            <w:r>
              <w:rPr>
                <w:rFonts w:hint="eastAsia"/>
                <w:lang w:val="zh-CN"/>
              </w:rPr>
              <w:t>投标人的资格声明函</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bCs/>
                <w:lang w:val="zh-CN"/>
              </w:rPr>
            </w:pPr>
            <w:r>
              <w:rPr>
                <w:rFonts w:hint="eastAsia"/>
                <w:bCs/>
                <w:lang w:val="zh-CN"/>
              </w:rPr>
              <w:t>符合招标文件要求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rFonts w:hint="eastAsia"/>
                <w:bCs/>
              </w:rPr>
            </w:pPr>
            <w:r>
              <w:rPr>
                <w:rFonts w:hint="eastAsia"/>
                <w:bCs/>
              </w:rPr>
              <w:t>5</w:t>
            </w:r>
          </w:p>
        </w:tc>
        <w:tc>
          <w:tcPr>
            <w:tcW w:w="3115" w:type="pct"/>
            <w:tcBorders>
              <w:top w:val="single" w:color="auto" w:sz="6" w:space="0"/>
              <w:left w:val="single" w:color="auto" w:sz="6" w:space="0"/>
              <w:bottom w:val="single" w:color="auto" w:sz="6" w:space="0"/>
              <w:right w:val="single" w:color="auto" w:sz="6" w:space="0"/>
            </w:tcBorders>
          </w:tcPr>
          <w:p>
            <w:pPr>
              <w:rPr>
                <w:rFonts w:hint="eastAsia"/>
                <w:lang w:val="zh-CN"/>
              </w:rPr>
            </w:pPr>
            <w:r>
              <w:rPr>
                <w:rFonts w:hint="eastAsia"/>
                <w:lang w:val="zh-CN"/>
              </w:rPr>
              <w:t>法人身份证明书</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bCs/>
                <w:lang w:val="zh-CN"/>
              </w:rPr>
            </w:pPr>
            <w:r>
              <w:rPr>
                <w:rFonts w:hint="eastAsia"/>
                <w:bCs/>
                <w:lang w:val="zh-CN"/>
              </w:rPr>
              <w:t>符合招标文件要求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rFonts w:hint="eastAsia"/>
                <w:bCs/>
              </w:rPr>
            </w:pPr>
            <w:r>
              <w:rPr>
                <w:rFonts w:hint="eastAsia"/>
                <w:bCs/>
              </w:rPr>
              <w:t>6</w:t>
            </w:r>
          </w:p>
        </w:tc>
        <w:tc>
          <w:tcPr>
            <w:tcW w:w="3115" w:type="pct"/>
            <w:tcBorders>
              <w:top w:val="single" w:color="auto" w:sz="6" w:space="0"/>
              <w:left w:val="single" w:color="auto" w:sz="6" w:space="0"/>
              <w:bottom w:val="single" w:color="auto" w:sz="6" w:space="0"/>
              <w:right w:val="single" w:color="auto" w:sz="6" w:space="0"/>
            </w:tcBorders>
          </w:tcPr>
          <w:p>
            <w:pPr>
              <w:rPr>
                <w:rFonts w:hint="eastAsia"/>
                <w:lang w:val="zh-CN"/>
              </w:rPr>
            </w:pPr>
            <w:r>
              <w:rPr>
                <w:rFonts w:hint="eastAsia"/>
                <w:lang w:val="zh-CN"/>
              </w:rPr>
              <w:t>法人授权委托书（如法人参加则不需提供）</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bCs/>
                <w:lang w:val="zh-CN"/>
              </w:rPr>
            </w:pPr>
            <w:r>
              <w:rPr>
                <w:rFonts w:hint="eastAsia"/>
                <w:bCs/>
                <w:lang w:val="zh-CN"/>
              </w:rPr>
              <w:t>符合招标文件要求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rFonts w:hint="eastAsia"/>
                <w:bCs/>
              </w:rPr>
            </w:pPr>
            <w:r>
              <w:rPr>
                <w:rFonts w:hint="eastAsia"/>
                <w:bCs/>
              </w:rPr>
              <w:t>7</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lang w:val="zh-CN"/>
              </w:rPr>
              <w:t>投标人须提供有效的企业法人营业执照副本原件（营业执照经营范围需包含计算机及配件经营范围）</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lang w:val="zh-CN"/>
              </w:rPr>
            </w:pPr>
            <w:r>
              <w:rPr>
                <w:rFonts w:hint="eastAsia"/>
                <w:spacing w:val="10"/>
              </w:rPr>
              <w:t>符合招标文件投标人须知第8.1款要求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8</w:t>
            </w:r>
          </w:p>
        </w:tc>
        <w:tc>
          <w:tcPr>
            <w:tcW w:w="3115" w:type="pct"/>
            <w:tcBorders>
              <w:top w:val="single" w:color="auto" w:sz="6" w:space="0"/>
              <w:left w:val="single" w:color="auto" w:sz="6" w:space="0"/>
              <w:bottom w:val="single" w:color="auto" w:sz="6" w:space="0"/>
              <w:right w:val="single" w:color="auto" w:sz="6" w:space="0"/>
            </w:tcBorders>
            <w:vAlign w:val="center"/>
          </w:tcPr>
          <w:p>
            <w:pPr>
              <w:rPr>
                <w:bCs/>
                <w:lang w:val="zh-CN"/>
              </w:rPr>
            </w:pPr>
            <w:r>
              <w:rPr>
                <w:rFonts w:hint="eastAsia"/>
              </w:rPr>
              <w:t>投标人须提供银行开户许可证原件</w:t>
            </w:r>
          </w:p>
        </w:tc>
        <w:tc>
          <w:tcPr>
            <w:tcW w:w="1447" w:type="pct"/>
            <w:tcBorders>
              <w:top w:val="single" w:color="auto" w:sz="6" w:space="0"/>
              <w:left w:val="single" w:color="auto" w:sz="6" w:space="0"/>
              <w:bottom w:val="single" w:color="auto" w:sz="6" w:space="0"/>
              <w:right w:val="single" w:color="auto" w:sz="6" w:space="0"/>
            </w:tcBorders>
            <w:vAlign w:val="center"/>
          </w:tcPr>
          <w:p>
            <w:r>
              <w:rPr>
                <w:rFonts w:hint="eastAsia"/>
                <w:spacing w:val="10"/>
              </w:rPr>
              <w:t>符合招标文件投标人须知第8.1款要求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9</w:t>
            </w:r>
          </w:p>
        </w:tc>
        <w:tc>
          <w:tcPr>
            <w:tcW w:w="3115" w:type="pct"/>
            <w:tcBorders>
              <w:top w:val="single" w:color="auto" w:sz="6" w:space="0"/>
              <w:left w:val="single" w:color="auto" w:sz="6" w:space="0"/>
              <w:bottom w:val="single" w:color="auto" w:sz="6" w:space="0"/>
              <w:right w:val="single" w:color="auto" w:sz="6" w:space="0"/>
            </w:tcBorders>
          </w:tcPr>
          <w:p>
            <w:pPr>
              <w:rPr>
                <w:bCs/>
                <w:lang w:val="zh-CN"/>
              </w:rPr>
            </w:pPr>
            <w:r>
              <w:rPr>
                <w:rFonts w:hint="eastAsia"/>
                <w:spacing w:val="10"/>
              </w:rPr>
              <w:t>投标人须提供近年（2019年）具备审计资格的第三方(会计师事务所或审计机构)出具的完整有效的财务审计报告原件或提供其基本开户银行在投标截止日前六个月内出具的资信证明原件（银行出具的存款证明不能替代银行资信证明）</w:t>
            </w:r>
          </w:p>
        </w:tc>
        <w:tc>
          <w:tcPr>
            <w:tcW w:w="1447" w:type="pct"/>
            <w:tcBorders>
              <w:top w:val="single" w:color="auto" w:sz="6" w:space="0"/>
              <w:left w:val="single" w:color="auto" w:sz="6" w:space="0"/>
              <w:bottom w:val="single" w:color="auto" w:sz="6" w:space="0"/>
              <w:right w:val="single" w:color="auto" w:sz="6" w:space="0"/>
            </w:tcBorders>
            <w:vAlign w:val="center"/>
          </w:tcPr>
          <w:p>
            <w:r>
              <w:rPr>
                <w:rFonts w:hint="eastAsia"/>
                <w:spacing w:val="10"/>
              </w:rPr>
              <w:t>符合招标文件投标人须知第8.1款要求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10</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spacing w:val="10"/>
              </w:rPr>
              <w:t>投标人须提供投标截止日前12个月内最后一次缴纳社保金凭证原件</w:t>
            </w:r>
          </w:p>
        </w:tc>
        <w:tc>
          <w:tcPr>
            <w:tcW w:w="1447" w:type="pct"/>
            <w:tcBorders>
              <w:top w:val="single" w:color="auto" w:sz="6" w:space="0"/>
              <w:left w:val="single" w:color="auto" w:sz="6" w:space="0"/>
              <w:bottom w:val="single" w:color="auto" w:sz="6" w:space="0"/>
              <w:right w:val="single" w:color="auto" w:sz="6" w:space="0"/>
            </w:tcBorders>
            <w:vAlign w:val="center"/>
          </w:tcPr>
          <w:p>
            <w:r>
              <w:rPr>
                <w:rFonts w:hint="eastAsia"/>
                <w:spacing w:val="10"/>
              </w:rPr>
              <w:t>符合招标文件投标人须知第8.1款要求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11</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spacing w:val="10"/>
              </w:rPr>
              <w:t>投标人须提供投标截止日期前12个月内最后一次纳税凭证原件</w:t>
            </w:r>
          </w:p>
        </w:tc>
        <w:tc>
          <w:tcPr>
            <w:tcW w:w="1447" w:type="pct"/>
            <w:tcBorders>
              <w:top w:val="single" w:color="auto" w:sz="6" w:space="0"/>
              <w:left w:val="single" w:color="auto" w:sz="6" w:space="0"/>
              <w:bottom w:val="single" w:color="auto" w:sz="6" w:space="0"/>
              <w:right w:val="single" w:color="auto" w:sz="6" w:space="0"/>
            </w:tcBorders>
            <w:vAlign w:val="center"/>
          </w:tcPr>
          <w:p>
            <w:r>
              <w:rPr>
                <w:rFonts w:hint="eastAsia"/>
                <w:spacing w:val="10"/>
              </w:rPr>
              <w:t>符合招标文件投标人须知第8.1款要求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12</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cs="仿宋"/>
                <w:lang w:val="zh-CN"/>
              </w:rPr>
              <w:t>投标人须提供无失信、重大税收违法、政府采购严重违法失信行为</w:t>
            </w:r>
            <w:r>
              <w:rPr>
                <w:rFonts w:hint="eastAsia"/>
                <w:spacing w:val="10"/>
              </w:rPr>
              <w:t>及其它</w:t>
            </w:r>
            <w:r>
              <w:rPr>
                <w:rFonts w:hint="eastAsia" w:cs="仿宋"/>
                <w:lang w:val="zh-CN"/>
              </w:rPr>
              <w:t>不符合《中华人民共和国政府采购法》第二十二条规定条件的声明函</w:t>
            </w:r>
            <w:r>
              <w:rPr>
                <w:rFonts w:hint="eastAsia" w:cs="仿宋"/>
              </w:rPr>
              <w:t>，并通过 “</w:t>
            </w:r>
            <w:r>
              <w:rPr>
                <w:rFonts w:hint="eastAsia" w:cs="仿宋"/>
                <w:lang w:val="zh-CN"/>
              </w:rPr>
              <w:t>信用中国</w:t>
            </w:r>
            <w:r>
              <w:rPr>
                <w:rFonts w:hint="eastAsia" w:cs="仿宋"/>
              </w:rPr>
              <w:t>”</w:t>
            </w:r>
            <w:r>
              <w:rPr>
                <w:rFonts w:hint="eastAsia" w:cs="仿宋"/>
                <w:lang w:val="zh-CN"/>
              </w:rPr>
              <w:t>网站</w:t>
            </w:r>
            <w:r>
              <w:rPr>
                <w:rFonts w:hint="eastAsia" w:cs="仿宋"/>
              </w:rPr>
              <w:t>（www.creditchina.gov.cn）</w:t>
            </w:r>
            <w:r>
              <w:rPr>
                <w:rFonts w:hint="eastAsia" w:cs="仿宋"/>
                <w:lang w:val="zh-CN"/>
              </w:rPr>
              <w:t>、中国政府采购网</w:t>
            </w:r>
            <w:r>
              <w:rPr>
                <w:rFonts w:hint="eastAsia" w:cs="仿宋"/>
              </w:rPr>
              <w:t>（www.ccgp.gov.cn）</w:t>
            </w:r>
            <w:r>
              <w:rPr>
                <w:rFonts w:hint="eastAsia" w:cs="仿宋"/>
                <w:lang w:val="zh-CN"/>
              </w:rPr>
              <w:t>查询投标人相关主体信用记录</w:t>
            </w:r>
            <w:r>
              <w:rPr>
                <w:rFonts w:hint="eastAsia" w:cs="仿宋"/>
              </w:rPr>
              <w:t>，</w:t>
            </w:r>
            <w:r>
              <w:rPr>
                <w:rFonts w:hint="eastAsia" w:cs="仿宋"/>
                <w:lang w:val="zh-CN"/>
              </w:rPr>
              <w:t>查询截止时间为</w:t>
            </w:r>
            <w:r>
              <w:rPr>
                <w:rFonts w:hint="eastAsia" w:cs="仿宋"/>
              </w:rPr>
              <w:t>2020年10月21日</w:t>
            </w:r>
          </w:p>
        </w:tc>
        <w:tc>
          <w:tcPr>
            <w:tcW w:w="1447" w:type="pct"/>
            <w:tcBorders>
              <w:top w:val="single" w:color="auto" w:sz="6" w:space="0"/>
              <w:left w:val="single" w:color="auto" w:sz="6" w:space="0"/>
              <w:bottom w:val="single" w:color="auto" w:sz="6" w:space="0"/>
              <w:right w:val="single" w:color="auto" w:sz="6" w:space="0"/>
            </w:tcBorders>
            <w:vAlign w:val="center"/>
          </w:tcPr>
          <w:p>
            <w:r>
              <w:rPr>
                <w:rFonts w:hint="eastAsia"/>
                <w:spacing w:val="10"/>
              </w:rPr>
              <w:t>符合招标文件投标人须知第8.1款要求</w:t>
            </w:r>
          </w:p>
        </w:tc>
      </w:tr>
      <w:tr>
        <w:tblPrEx>
          <w:tblCellMar>
            <w:top w:w="0" w:type="dxa"/>
            <w:left w:w="108" w:type="dxa"/>
            <w:bottom w:w="0" w:type="dxa"/>
            <w:right w:w="108" w:type="dxa"/>
          </w:tblCellMar>
        </w:tblPrEx>
        <w:tc>
          <w:tcPr>
            <w:tcW w:w="438" w:type="pct"/>
            <w:tcBorders>
              <w:top w:val="single" w:color="auto" w:sz="6" w:space="0"/>
              <w:left w:val="single" w:color="auto" w:sz="6" w:space="0"/>
              <w:bottom w:val="single" w:color="auto" w:sz="6" w:space="0"/>
              <w:right w:val="single" w:color="auto" w:sz="6" w:space="0"/>
            </w:tcBorders>
            <w:vAlign w:val="center"/>
          </w:tcPr>
          <w:p>
            <w:pPr>
              <w:jc w:val="center"/>
              <w:rPr>
                <w:rFonts w:hint="eastAsia"/>
                <w:bCs/>
              </w:rPr>
            </w:pPr>
            <w:r>
              <w:rPr>
                <w:rFonts w:hint="eastAsia"/>
                <w:bCs/>
              </w:rPr>
              <w:t>13</w:t>
            </w:r>
          </w:p>
        </w:tc>
        <w:tc>
          <w:tcPr>
            <w:tcW w:w="3115" w:type="pct"/>
            <w:tcBorders>
              <w:top w:val="single" w:color="auto" w:sz="6" w:space="0"/>
              <w:left w:val="single" w:color="auto" w:sz="6" w:space="0"/>
              <w:bottom w:val="single" w:color="auto" w:sz="6" w:space="0"/>
              <w:right w:val="single" w:color="auto" w:sz="6" w:space="0"/>
            </w:tcBorders>
          </w:tcPr>
          <w:p>
            <w:pPr>
              <w:rPr>
                <w:rFonts w:hint="eastAsia"/>
                <w:bCs/>
                <w:lang w:val="zh-CN"/>
              </w:rPr>
            </w:pPr>
            <w:r>
              <w:rPr>
                <w:rFonts w:hint="eastAsia"/>
                <w:bCs/>
                <w:lang w:val="zh-CN"/>
              </w:rPr>
              <w:t>按要求交纳投标保证金</w:t>
            </w:r>
          </w:p>
        </w:tc>
        <w:tc>
          <w:tcPr>
            <w:tcW w:w="1447" w:type="pct"/>
            <w:tcBorders>
              <w:top w:val="single" w:color="auto" w:sz="6" w:space="0"/>
              <w:left w:val="single" w:color="auto" w:sz="6" w:space="0"/>
              <w:bottom w:val="single" w:color="auto" w:sz="6" w:space="0"/>
              <w:right w:val="single" w:color="auto" w:sz="6" w:space="0"/>
            </w:tcBorders>
            <w:vAlign w:val="center"/>
          </w:tcPr>
          <w:p>
            <w:pPr>
              <w:rPr>
                <w:rFonts w:hint="eastAsia" w:cs="仿宋"/>
                <w:lang w:val="zh-CN"/>
              </w:rPr>
            </w:pPr>
            <w:r>
              <w:rPr>
                <w:rFonts w:hint="eastAsia" w:cs="仿宋"/>
                <w:lang w:val="zh-CN"/>
              </w:rPr>
              <w:t>符合招标文件要求</w:t>
            </w:r>
          </w:p>
        </w:tc>
      </w:tr>
    </w:tbl>
    <w:p>
      <w:pPr>
        <w:jc w:val="center"/>
        <w:rPr>
          <w:rFonts w:hint="eastAsia"/>
          <w:b/>
        </w:rPr>
      </w:pPr>
      <w:r>
        <w:br w:type="page"/>
      </w:r>
      <w:r>
        <w:rPr>
          <w:rFonts w:hint="eastAsia"/>
          <w:b/>
        </w:rPr>
        <w:t>符合性评审表</w:t>
      </w:r>
    </w:p>
    <w:tbl>
      <w:tblPr>
        <w:tblStyle w:val="17"/>
        <w:tblW w:w="5091" w:type="pct"/>
        <w:tblInd w:w="0" w:type="dxa"/>
        <w:tblLayout w:type="autofit"/>
        <w:tblCellMar>
          <w:top w:w="0" w:type="dxa"/>
          <w:left w:w="108" w:type="dxa"/>
          <w:bottom w:w="0" w:type="dxa"/>
          <w:right w:w="108" w:type="dxa"/>
        </w:tblCellMar>
      </w:tblPr>
      <w:tblGrid>
        <w:gridCol w:w="890"/>
        <w:gridCol w:w="4647"/>
        <w:gridCol w:w="4069"/>
      </w:tblGrid>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序号</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文件名称及要求</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标准</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1</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投标人名称（与营业执照一致）</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2</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投标函</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3</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开标一览表</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4</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sz w:val="21"/>
                <w:szCs w:val="21"/>
                <w:lang w:val="zh-CN"/>
              </w:rPr>
            </w:pPr>
            <w:r>
              <w:rPr>
                <w:rFonts w:hint="eastAsia"/>
                <w:sz w:val="21"/>
                <w:szCs w:val="21"/>
                <w:lang w:val="zh-CN"/>
              </w:rPr>
              <w:t>投标人基本情况</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5</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sz w:val="21"/>
                <w:szCs w:val="21"/>
                <w:lang w:val="zh-CN"/>
              </w:rPr>
            </w:pPr>
            <w:r>
              <w:rPr>
                <w:rFonts w:hint="eastAsia"/>
                <w:sz w:val="21"/>
                <w:szCs w:val="21"/>
                <w:lang w:val="zh-CN"/>
              </w:rPr>
              <w:t>投标人的资格声明函</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6</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sz w:val="21"/>
                <w:szCs w:val="21"/>
                <w:lang w:val="zh-CN"/>
              </w:rPr>
            </w:pPr>
            <w:r>
              <w:rPr>
                <w:rFonts w:hint="eastAsia"/>
                <w:sz w:val="21"/>
                <w:szCs w:val="21"/>
                <w:lang w:val="zh-CN"/>
              </w:rPr>
              <w:t>法人身份证明书</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7</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sz w:val="21"/>
                <w:szCs w:val="21"/>
                <w:lang w:val="zh-CN"/>
              </w:rPr>
            </w:pPr>
            <w:r>
              <w:rPr>
                <w:rFonts w:hint="eastAsia"/>
                <w:sz w:val="21"/>
                <w:szCs w:val="21"/>
                <w:lang w:val="zh-CN"/>
              </w:rPr>
              <w:t>法人授权委托书（如法人参加则不需提供）</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rPr>
            </w:pPr>
            <w:r>
              <w:rPr>
                <w:rFonts w:hint="eastAsia"/>
                <w:bCs/>
                <w:sz w:val="21"/>
                <w:szCs w:val="21"/>
              </w:rPr>
              <w:t>8</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spacing w:val="10"/>
                <w:sz w:val="21"/>
                <w:szCs w:val="21"/>
              </w:rPr>
              <w:t>投标人须提供有效的企业法人营业执照副本原件（营业执照经营范围需包含计算机及配件经营范围）</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bCs/>
                <w:sz w:val="21"/>
                <w:szCs w:val="21"/>
                <w:lang w:val="zh-CN"/>
              </w:rPr>
            </w:pPr>
            <w:r>
              <w:rPr>
                <w:rFonts w:hint="eastAsia"/>
                <w:spacing w:val="10"/>
                <w:sz w:val="21"/>
                <w:szCs w:val="21"/>
              </w:rPr>
              <w:t>符合招标文件投标人须知第8.1款要求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9</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bCs/>
                <w:sz w:val="21"/>
                <w:szCs w:val="21"/>
                <w:lang w:val="zh-CN"/>
              </w:rPr>
            </w:pPr>
            <w:r>
              <w:rPr>
                <w:rFonts w:hint="eastAsia"/>
                <w:sz w:val="21"/>
                <w:szCs w:val="21"/>
              </w:rPr>
              <w:t>投标人须提供银行开户许可证原件</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sz w:val="21"/>
                <w:szCs w:val="21"/>
              </w:rPr>
            </w:pPr>
            <w:r>
              <w:rPr>
                <w:rFonts w:hint="eastAsia"/>
                <w:spacing w:val="10"/>
                <w:sz w:val="21"/>
                <w:szCs w:val="21"/>
              </w:rPr>
              <w:t>符合招标文件投标人须知第8.1款要求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10</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bCs/>
                <w:sz w:val="21"/>
                <w:szCs w:val="21"/>
                <w:lang w:val="zh-CN"/>
              </w:rPr>
            </w:pPr>
            <w:r>
              <w:rPr>
                <w:rFonts w:hint="eastAsia"/>
                <w:sz w:val="21"/>
                <w:szCs w:val="21"/>
              </w:rPr>
              <w:t>投标人须提供近年（2019年）具备审计资格的第三方(会计师事务所或审计机构)出具的完整有效的财务审计报告原件或提供其基本开户银行在投标截止日前六个月内出具的资信证明原件（银行出具的存款证明不能替代银行资信证明）</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sz w:val="21"/>
                <w:szCs w:val="21"/>
              </w:rPr>
            </w:pPr>
            <w:r>
              <w:rPr>
                <w:rFonts w:hint="eastAsia"/>
                <w:spacing w:val="10"/>
                <w:sz w:val="21"/>
                <w:szCs w:val="21"/>
              </w:rPr>
              <w:t>符合招标文件投标人须知第8.1款要求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11</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spacing w:val="10"/>
                <w:sz w:val="21"/>
                <w:szCs w:val="21"/>
              </w:rPr>
              <w:t>投标人须提供投标截止日前12个月内最后一次缴纳社保金凭证原件</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sz w:val="21"/>
                <w:szCs w:val="21"/>
              </w:rPr>
            </w:pPr>
            <w:r>
              <w:rPr>
                <w:rFonts w:hint="eastAsia"/>
                <w:spacing w:val="10"/>
                <w:sz w:val="21"/>
                <w:szCs w:val="21"/>
              </w:rPr>
              <w:t>符合招标文件投标人须知第8.1款要求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12</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spacing w:val="10"/>
                <w:sz w:val="21"/>
                <w:szCs w:val="21"/>
              </w:rPr>
              <w:t>投标人须提供投标截止日期前12个月内最后一次纳税凭证原件</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sz w:val="21"/>
                <w:szCs w:val="21"/>
              </w:rPr>
            </w:pPr>
            <w:r>
              <w:rPr>
                <w:rFonts w:hint="eastAsia"/>
                <w:spacing w:val="10"/>
                <w:sz w:val="21"/>
                <w:szCs w:val="21"/>
              </w:rPr>
              <w:t>符合招标文件投标人须知第8.1款要求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13</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cs="仿宋"/>
                <w:sz w:val="21"/>
                <w:szCs w:val="21"/>
                <w:lang w:val="zh-CN"/>
              </w:rPr>
              <w:t>投标人须提供无失信、重大税收违法、政府采购严重违法失信行为及其它不符合《中华人民共和国政府采购法》第二十二条规定条件的声明函</w:t>
            </w:r>
            <w:r>
              <w:rPr>
                <w:rFonts w:hint="eastAsia" w:cs="仿宋"/>
                <w:sz w:val="21"/>
                <w:szCs w:val="21"/>
              </w:rPr>
              <w:t>，并通过 “</w:t>
            </w:r>
            <w:r>
              <w:rPr>
                <w:rFonts w:hint="eastAsia" w:cs="仿宋"/>
                <w:sz w:val="21"/>
                <w:szCs w:val="21"/>
                <w:lang w:val="zh-CN"/>
              </w:rPr>
              <w:t>信用中国</w:t>
            </w:r>
            <w:r>
              <w:rPr>
                <w:rFonts w:hint="eastAsia" w:cs="仿宋"/>
                <w:sz w:val="21"/>
                <w:szCs w:val="21"/>
              </w:rPr>
              <w:t>”</w:t>
            </w:r>
            <w:r>
              <w:rPr>
                <w:rFonts w:hint="eastAsia" w:cs="仿宋"/>
                <w:sz w:val="21"/>
                <w:szCs w:val="21"/>
                <w:lang w:val="zh-CN"/>
              </w:rPr>
              <w:t>网站</w:t>
            </w:r>
            <w:r>
              <w:rPr>
                <w:rFonts w:hint="eastAsia" w:cs="仿宋"/>
                <w:sz w:val="21"/>
                <w:szCs w:val="21"/>
              </w:rPr>
              <w:t>（www.creditchina.gov.cn）</w:t>
            </w:r>
            <w:r>
              <w:rPr>
                <w:rFonts w:hint="eastAsia" w:cs="仿宋"/>
                <w:sz w:val="21"/>
                <w:szCs w:val="21"/>
                <w:lang w:val="zh-CN"/>
              </w:rPr>
              <w:t>、中国政府采购网</w:t>
            </w:r>
            <w:r>
              <w:rPr>
                <w:rFonts w:hint="eastAsia" w:cs="仿宋"/>
                <w:sz w:val="21"/>
                <w:szCs w:val="21"/>
              </w:rPr>
              <w:t>（www.ccgp.gov.cn）</w:t>
            </w:r>
            <w:r>
              <w:rPr>
                <w:rFonts w:hint="eastAsia" w:cs="仿宋"/>
                <w:sz w:val="21"/>
                <w:szCs w:val="21"/>
                <w:lang w:val="zh-CN"/>
              </w:rPr>
              <w:t>查询投标人相关主体信用记录</w:t>
            </w:r>
            <w:r>
              <w:rPr>
                <w:rFonts w:hint="eastAsia" w:cs="仿宋"/>
                <w:sz w:val="21"/>
                <w:szCs w:val="21"/>
              </w:rPr>
              <w:t>，</w:t>
            </w:r>
            <w:r>
              <w:rPr>
                <w:rFonts w:hint="eastAsia" w:cs="仿宋"/>
                <w:sz w:val="21"/>
                <w:szCs w:val="21"/>
                <w:lang w:val="zh-CN"/>
              </w:rPr>
              <w:t>查询截止时间为</w:t>
            </w:r>
            <w:r>
              <w:rPr>
                <w:rFonts w:hint="eastAsia" w:cs="仿宋"/>
                <w:sz w:val="21"/>
                <w:szCs w:val="21"/>
              </w:rPr>
              <w:t>2020年10月21日</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sz w:val="21"/>
                <w:szCs w:val="21"/>
              </w:rPr>
            </w:pPr>
            <w:r>
              <w:rPr>
                <w:rFonts w:hint="eastAsia"/>
                <w:spacing w:val="10"/>
                <w:sz w:val="21"/>
                <w:szCs w:val="21"/>
              </w:rPr>
              <w:t>符合招标文件投标人须知第8.1款要求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bCs/>
                <w:sz w:val="21"/>
                <w:szCs w:val="21"/>
                <w:lang w:val="zh-CN"/>
              </w:rPr>
            </w:pPr>
            <w:r>
              <w:rPr>
                <w:rFonts w:hint="eastAsia"/>
                <w:bCs/>
                <w:sz w:val="21"/>
                <w:szCs w:val="21"/>
                <w:lang w:val="zh-CN"/>
              </w:rPr>
              <w:t>14</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bCs/>
                <w:sz w:val="21"/>
                <w:szCs w:val="21"/>
                <w:lang w:val="zh-CN"/>
              </w:rPr>
            </w:pPr>
            <w:r>
              <w:rPr>
                <w:rFonts w:hint="eastAsia"/>
                <w:bCs/>
                <w:sz w:val="21"/>
                <w:szCs w:val="21"/>
                <w:lang w:val="zh-CN"/>
              </w:rPr>
              <w:t>按要求交纳投标保证金</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sz w:val="21"/>
                <w:szCs w:val="21"/>
              </w:rPr>
              <w:t>按照要求交纳投标保证金</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15</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投标报价是否满足招标文件要求</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16</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售后服务承诺书</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符合招标文件要求</w:t>
            </w:r>
          </w:p>
        </w:tc>
      </w:tr>
      <w:tr>
        <w:tblPrEx>
          <w:tblCellMar>
            <w:top w:w="0" w:type="dxa"/>
            <w:left w:w="108" w:type="dxa"/>
            <w:bottom w:w="0" w:type="dxa"/>
            <w:right w:w="108" w:type="dxa"/>
          </w:tblCellMar>
        </w:tblPrEx>
        <w:trPr>
          <w:trHeight w:val="141"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17</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供货期</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sz w:val="21"/>
                <w:szCs w:val="21"/>
                <w:lang w:val="zh-CN"/>
              </w:rPr>
            </w:pPr>
            <w:r>
              <w:rPr>
                <w:rFonts w:hint="eastAsia"/>
                <w:sz w:val="21"/>
                <w:szCs w:val="21"/>
                <w:highlight w:val="yellow"/>
              </w:rPr>
              <w:t>合同订立后30天供货安装调试完毕</w:t>
            </w:r>
          </w:p>
        </w:tc>
      </w:tr>
      <w:tr>
        <w:tblPrEx>
          <w:tblCellMar>
            <w:top w:w="0" w:type="dxa"/>
            <w:left w:w="108" w:type="dxa"/>
            <w:bottom w:w="0" w:type="dxa"/>
            <w:right w:w="108" w:type="dxa"/>
          </w:tblCellMar>
        </w:tblPrEx>
        <w:trPr>
          <w:trHeight w:val="318"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18</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质保期</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sz w:val="21"/>
                <w:szCs w:val="21"/>
              </w:rPr>
            </w:pPr>
            <w:r>
              <w:rPr>
                <w:rFonts w:hint="eastAsia"/>
                <w:sz w:val="21"/>
                <w:szCs w:val="21"/>
                <w:lang w:val="zh-CN"/>
              </w:rPr>
              <w:t>村级服务站电脑设备、中心服务站电脑设备三年，其它设备一年</w:t>
            </w:r>
          </w:p>
        </w:tc>
      </w:tr>
      <w:tr>
        <w:tblPrEx>
          <w:tblCellMar>
            <w:top w:w="0" w:type="dxa"/>
            <w:left w:w="108" w:type="dxa"/>
            <w:bottom w:w="0" w:type="dxa"/>
            <w:right w:w="108" w:type="dxa"/>
          </w:tblCellMar>
        </w:tblPrEx>
        <w:trPr>
          <w:trHeight w:val="318"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19</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投标有效期</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90天</w:t>
            </w:r>
          </w:p>
        </w:tc>
      </w:tr>
      <w:tr>
        <w:tblPrEx>
          <w:tblCellMar>
            <w:top w:w="0" w:type="dxa"/>
            <w:left w:w="108" w:type="dxa"/>
            <w:bottom w:w="0" w:type="dxa"/>
            <w:right w:w="108" w:type="dxa"/>
          </w:tblCellMar>
        </w:tblPrEx>
        <w:trPr>
          <w:trHeight w:val="318"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20</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投标产品是否为进口产品</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rFonts w:hint="eastAsia"/>
                <w:bCs/>
                <w:sz w:val="21"/>
                <w:szCs w:val="21"/>
                <w:lang w:val="zh-CN"/>
              </w:rPr>
            </w:pPr>
            <w:r>
              <w:rPr>
                <w:rFonts w:hint="eastAsia"/>
                <w:bCs/>
                <w:sz w:val="21"/>
                <w:szCs w:val="21"/>
                <w:lang w:val="zh-CN"/>
              </w:rPr>
              <w:t>否</w:t>
            </w:r>
          </w:p>
        </w:tc>
      </w:tr>
      <w:tr>
        <w:tblPrEx>
          <w:tblCellMar>
            <w:top w:w="0" w:type="dxa"/>
            <w:left w:w="108" w:type="dxa"/>
            <w:bottom w:w="0" w:type="dxa"/>
            <w:right w:w="108" w:type="dxa"/>
          </w:tblCellMar>
        </w:tblPrEx>
        <w:trPr>
          <w:trHeight w:val="318" w:hRule="atLeast"/>
        </w:trPr>
        <w:tc>
          <w:tcPr>
            <w:tcW w:w="463" w:type="pct"/>
            <w:tcBorders>
              <w:top w:val="single" w:color="auto" w:sz="6" w:space="0"/>
              <w:left w:val="single" w:color="auto" w:sz="6" w:space="0"/>
              <w:bottom w:val="single" w:color="auto" w:sz="6" w:space="0"/>
              <w:right w:val="single" w:color="auto" w:sz="6" w:space="0"/>
            </w:tcBorders>
            <w:vAlign w:val="center"/>
          </w:tcPr>
          <w:p>
            <w:pPr>
              <w:spacing w:line="270" w:lineRule="exact"/>
              <w:jc w:val="center"/>
              <w:rPr>
                <w:rFonts w:hint="eastAsia"/>
                <w:bCs/>
                <w:sz w:val="21"/>
                <w:szCs w:val="21"/>
                <w:lang w:val="zh-CN"/>
              </w:rPr>
            </w:pPr>
            <w:r>
              <w:rPr>
                <w:rFonts w:hint="eastAsia"/>
                <w:bCs/>
                <w:sz w:val="21"/>
                <w:szCs w:val="21"/>
                <w:lang w:val="zh-CN"/>
              </w:rPr>
              <w:t>21</w:t>
            </w:r>
          </w:p>
        </w:tc>
        <w:tc>
          <w:tcPr>
            <w:tcW w:w="2419" w:type="pct"/>
            <w:tcBorders>
              <w:top w:val="single" w:color="auto" w:sz="6" w:space="0"/>
              <w:left w:val="single" w:color="auto" w:sz="6" w:space="0"/>
              <w:bottom w:val="single" w:color="auto" w:sz="6" w:space="0"/>
              <w:right w:val="single" w:color="auto" w:sz="6" w:space="0"/>
            </w:tcBorders>
          </w:tcPr>
          <w:p>
            <w:pPr>
              <w:spacing w:line="270" w:lineRule="exact"/>
              <w:rPr>
                <w:rFonts w:hint="eastAsia"/>
                <w:bCs/>
                <w:sz w:val="21"/>
                <w:szCs w:val="21"/>
                <w:lang w:val="zh-CN"/>
              </w:rPr>
            </w:pPr>
            <w:r>
              <w:rPr>
                <w:rFonts w:hint="eastAsia"/>
                <w:bCs/>
                <w:sz w:val="21"/>
                <w:szCs w:val="21"/>
                <w:lang w:val="zh-CN"/>
              </w:rPr>
              <w:t>投标文件是否完全实质性响应招标文件要求</w:t>
            </w:r>
          </w:p>
        </w:tc>
        <w:tc>
          <w:tcPr>
            <w:tcW w:w="2118" w:type="pct"/>
            <w:tcBorders>
              <w:top w:val="single" w:color="auto" w:sz="6" w:space="0"/>
              <w:left w:val="single" w:color="auto" w:sz="6" w:space="0"/>
              <w:bottom w:val="single" w:color="auto" w:sz="6" w:space="0"/>
              <w:right w:val="single" w:color="auto" w:sz="6" w:space="0"/>
            </w:tcBorders>
            <w:vAlign w:val="center"/>
          </w:tcPr>
          <w:p>
            <w:pPr>
              <w:spacing w:line="270" w:lineRule="exact"/>
              <w:rPr>
                <w:sz w:val="21"/>
                <w:szCs w:val="21"/>
                <w:lang w:val="zh-CN"/>
              </w:rPr>
            </w:pPr>
            <w:r>
              <w:rPr>
                <w:rFonts w:hint="eastAsia"/>
                <w:sz w:val="21"/>
                <w:szCs w:val="21"/>
                <w:lang w:val="zh-CN"/>
              </w:rPr>
              <w:t>完全满足招标文件要求</w:t>
            </w:r>
          </w:p>
        </w:tc>
      </w:tr>
      <w:bookmarkEnd w:id="32"/>
      <w:bookmarkEnd w:id="33"/>
    </w:tbl>
    <w:p>
      <w:pPr>
        <w:jc w:val="center"/>
        <w:rPr>
          <w:b/>
          <w:bCs/>
          <w:lang w:val="zh-CN"/>
        </w:rPr>
      </w:pPr>
      <w:bookmarkStart w:id="34" w:name="_Toc327437277"/>
    </w:p>
    <w:p>
      <w:pPr>
        <w:pStyle w:val="2"/>
        <w:spacing w:before="0" w:after="0" w:line="440" w:lineRule="exact"/>
        <w:jc w:val="center"/>
        <w:rPr>
          <w:rFonts w:hint="eastAsia"/>
          <w:kern w:val="0"/>
          <w:sz w:val="40"/>
          <w:szCs w:val="40"/>
        </w:rPr>
      </w:pPr>
      <w:r>
        <w:rPr>
          <w:rFonts w:ascii="宋体" w:hAnsi="宋体" w:cs="宋体"/>
          <w:b w:val="0"/>
          <w:bCs w:val="0"/>
          <w:sz w:val="24"/>
          <w:szCs w:val="24"/>
          <w:lang w:val="zh-CN"/>
        </w:rPr>
        <w:br w:type="page"/>
      </w:r>
      <w:r>
        <w:rPr>
          <w:rFonts w:hint="eastAsia"/>
          <w:kern w:val="0"/>
          <w:sz w:val="40"/>
          <w:szCs w:val="40"/>
        </w:rPr>
        <w:t>第四部分 商务、技术要求</w:t>
      </w:r>
    </w:p>
    <w:p>
      <w:pPr>
        <w:tabs>
          <w:tab w:val="left" w:pos="3120"/>
        </w:tabs>
        <w:ind w:firstLine="482"/>
        <w:rPr>
          <w:rFonts w:hint="eastAsia"/>
          <w:b/>
          <w:bCs/>
          <w:color w:val="000000"/>
          <w:lang w:val="zh-CN"/>
        </w:rPr>
      </w:pPr>
      <w:r>
        <w:rPr>
          <w:rFonts w:hint="eastAsia"/>
          <w:b/>
          <w:bCs/>
          <w:color w:val="000000"/>
          <w:highlight w:val="yellow"/>
          <w:lang w:val="zh-CN"/>
        </w:rPr>
        <w:t>本项目不接受进口产品投标，不接受以“赠送、赠予”等任何名义提供项目本身所含货物或服务的投标，否则视无效投标。</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705"/>
        <w:gridCol w:w="1443"/>
        <w:gridCol w:w="1444"/>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6" w:type="pct"/>
            <w:shd w:val="clear" w:color="auto" w:fill="auto"/>
            <w:noWrap/>
            <w:vAlign w:val="center"/>
          </w:tcPr>
          <w:p>
            <w:pPr>
              <w:jc w:val="center"/>
              <w:rPr>
                <w:b/>
                <w:bCs/>
                <w:color w:val="000000"/>
              </w:rPr>
            </w:pPr>
            <w:r>
              <w:rPr>
                <w:rFonts w:hint="eastAsia"/>
                <w:b/>
                <w:bCs/>
                <w:color w:val="000000"/>
              </w:rPr>
              <w:t>设备名称</w:t>
            </w:r>
          </w:p>
        </w:tc>
        <w:tc>
          <w:tcPr>
            <w:tcW w:w="464" w:type="pct"/>
            <w:shd w:val="clear" w:color="auto" w:fill="auto"/>
            <w:vAlign w:val="center"/>
          </w:tcPr>
          <w:p>
            <w:pPr>
              <w:jc w:val="center"/>
              <w:rPr>
                <w:b/>
                <w:bCs/>
                <w:color w:val="000000"/>
              </w:rPr>
            </w:pPr>
            <w:r>
              <w:rPr>
                <w:rFonts w:hint="eastAsia"/>
                <w:b/>
                <w:bCs/>
                <w:color w:val="000000"/>
              </w:rPr>
              <w:t>单价拦标价</w:t>
            </w:r>
          </w:p>
        </w:tc>
        <w:tc>
          <w:tcPr>
            <w:tcW w:w="464" w:type="pct"/>
            <w:shd w:val="clear" w:color="auto" w:fill="auto"/>
            <w:noWrap/>
            <w:vAlign w:val="center"/>
          </w:tcPr>
          <w:p>
            <w:pPr>
              <w:jc w:val="center"/>
              <w:rPr>
                <w:b/>
                <w:bCs/>
                <w:color w:val="000000"/>
              </w:rPr>
            </w:pPr>
            <w:r>
              <w:rPr>
                <w:rFonts w:hint="eastAsia"/>
                <w:b/>
                <w:bCs/>
                <w:color w:val="000000"/>
              </w:rPr>
              <w:t>数量（台）</w:t>
            </w:r>
          </w:p>
        </w:tc>
        <w:tc>
          <w:tcPr>
            <w:tcW w:w="651" w:type="pct"/>
            <w:shd w:val="clear" w:color="auto" w:fill="auto"/>
            <w:noWrap/>
            <w:vAlign w:val="center"/>
          </w:tcPr>
          <w:p>
            <w:pPr>
              <w:jc w:val="center"/>
              <w:rPr>
                <w:b/>
                <w:bCs/>
                <w:color w:val="000000"/>
              </w:rPr>
            </w:pPr>
            <w:r>
              <w:rPr>
                <w:rFonts w:hint="eastAsia"/>
                <w:b/>
                <w:bCs/>
                <w:color w:val="000000"/>
              </w:rPr>
              <w:t>合计（元）</w:t>
            </w:r>
          </w:p>
        </w:tc>
        <w:tc>
          <w:tcPr>
            <w:tcW w:w="2585" w:type="pct"/>
            <w:shd w:val="clear" w:color="auto" w:fill="auto"/>
            <w:noWrap/>
            <w:vAlign w:val="center"/>
          </w:tcPr>
          <w:p>
            <w:pPr>
              <w:jc w:val="center"/>
              <w:rPr>
                <w:b/>
                <w:bCs/>
                <w:color w:val="000000"/>
              </w:rPr>
            </w:pPr>
            <w:r>
              <w:rPr>
                <w:rFonts w:hint="eastAsia"/>
                <w:b/>
                <w:bCs/>
                <w:color w:val="000000"/>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36" w:type="pct"/>
            <w:vMerge w:val="restart"/>
            <w:shd w:val="clear" w:color="auto" w:fill="auto"/>
            <w:vAlign w:val="center"/>
          </w:tcPr>
          <w:p>
            <w:pPr>
              <w:rPr>
                <w:color w:val="000000"/>
              </w:rPr>
            </w:pPr>
            <w:r>
              <w:rPr>
                <w:rFonts w:hint="eastAsia"/>
                <w:color w:val="000000"/>
              </w:rPr>
              <w:t>村级服务站电脑设备、中心服务站电脑设备</w:t>
            </w:r>
          </w:p>
        </w:tc>
        <w:tc>
          <w:tcPr>
            <w:tcW w:w="464" w:type="pct"/>
            <w:shd w:val="clear" w:color="auto" w:fill="auto"/>
            <w:vAlign w:val="center"/>
          </w:tcPr>
          <w:p>
            <w:pPr>
              <w:jc w:val="center"/>
              <w:rPr>
                <w:color w:val="000000"/>
              </w:rPr>
            </w:pPr>
            <w:r>
              <w:rPr>
                <w:rFonts w:hint="eastAsia"/>
                <w:color w:val="000000"/>
              </w:rPr>
              <w:t>3550</w:t>
            </w:r>
          </w:p>
        </w:tc>
        <w:tc>
          <w:tcPr>
            <w:tcW w:w="464" w:type="pct"/>
            <w:shd w:val="clear" w:color="auto" w:fill="auto"/>
            <w:vAlign w:val="center"/>
          </w:tcPr>
          <w:p>
            <w:pPr>
              <w:jc w:val="center"/>
              <w:rPr>
                <w:color w:val="000000"/>
              </w:rPr>
            </w:pPr>
            <w:r>
              <w:rPr>
                <w:rFonts w:hint="eastAsia"/>
                <w:color w:val="000000"/>
              </w:rPr>
              <w:t>82</w:t>
            </w:r>
          </w:p>
        </w:tc>
        <w:tc>
          <w:tcPr>
            <w:tcW w:w="651" w:type="pct"/>
            <w:shd w:val="clear" w:color="auto" w:fill="auto"/>
            <w:vAlign w:val="center"/>
          </w:tcPr>
          <w:p>
            <w:pPr>
              <w:jc w:val="right"/>
              <w:rPr>
                <w:color w:val="000000"/>
              </w:rPr>
            </w:pPr>
            <w:r>
              <w:rPr>
                <w:rFonts w:hint="eastAsia"/>
                <w:color w:val="000000"/>
              </w:rPr>
              <w:t>291100</w:t>
            </w:r>
          </w:p>
        </w:tc>
        <w:tc>
          <w:tcPr>
            <w:tcW w:w="2585" w:type="pct"/>
            <w:shd w:val="clear" w:color="auto" w:fill="auto"/>
            <w:vAlign w:val="center"/>
          </w:tcPr>
          <w:p>
            <w:pPr>
              <w:rPr>
                <w:color w:val="000000"/>
              </w:rPr>
            </w:pPr>
            <w:r>
              <w:rPr>
                <w:rFonts w:hint="eastAsia"/>
                <w:color w:val="000000"/>
              </w:rPr>
              <w:t>投标产品必须为商用计算机产品，需入围最新一期节能产品政府采购清单及环境标志产品政府采购清单，配置与参数表完全一致，加盖厂商公章鲜章。</w:t>
            </w:r>
            <w:r>
              <w:rPr>
                <w:rFonts w:hint="eastAsia"/>
                <w:color w:val="000000"/>
              </w:rPr>
              <w:br w:type="textWrapping"/>
            </w:r>
            <w:r>
              <w:rPr>
                <w:rFonts w:hint="eastAsia"/>
                <w:color w:val="000000"/>
              </w:rPr>
              <w:t>1.CPU：多核，inteli3或AMDR3 以上主频大于等于3.5GHz</w:t>
            </w:r>
            <w:r>
              <w:rPr>
                <w:rFonts w:hint="eastAsia"/>
                <w:color w:val="000000"/>
              </w:rPr>
              <w:br w:type="textWrapping"/>
            </w:r>
            <w:r>
              <w:rPr>
                <w:rFonts w:hint="eastAsia"/>
                <w:color w:val="000000"/>
              </w:rPr>
              <w:t>2.主板：大于等于370系列以上芯片组</w:t>
            </w:r>
            <w:r>
              <w:rPr>
                <w:rFonts w:hint="eastAsia"/>
                <w:color w:val="000000"/>
              </w:rPr>
              <w:br w:type="textWrapping"/>
            </w:r>
            <w:r>
              <w:rPr>
                <w:rFonts w:hint="eastAsia"/>
                <w:color w:val="000000"/>
              </w:rPr>
              <w:t>3.扩展槽：1个PCI-E*16（8速），2个PCI-E*1，1个PCI插槽位</w:t>
            </w:r>
            <w:r>
              <w:rPr>
                <w:rFonts w:hint="eastAsia"/>
                <w:color w:val="000000"/>
              </w:rPr>
              <w:br w:type="textWrapping"/>
            </w:r>
            <w:r>
              <w:rPr>
                <w:rFonts w:hint="eastAsia"/>
                <w:color w:val="000000"/>
              </w:rPr>
              <w:t>4.内存大于等于4GBDDR4 2666MHz</w:t>
            </w:r>
            <w:r>
              <w:rPr>
                <w:rFonts w:hint="eastAsia"/>
                <w:color w:val="000000"/>
              </w:rPr>
              <w:br w:type="textWrapping"/>
            </w:r>
            <w:r>
              <w:rPr>
                <w:rFonts w:hint="eastAsia"/>
                <w:color w:val="000000"/>
              </w:rPr>
              <w:t>5.显卡：集显</w:t>
            </w:r>
            <w:r>
              <w:rPr>
                <w:rFonts w:hint="eastAsia"/>
                <w:color w:val="000000"/>
              </w:rPr>
              <w:br w:type="textWrapping"/>
            </w:r>
            <w:r>
              <w:rPr>
                <w:rFonts w:hint="eastAsia"/>
                <w:color w:val="000000"/>
              </w:rPr>
              <w:t>6.集成声卡，支持5.1声道（提供前2后3共5个音频接口）</w:t>
            </w:r>
            <w:r>
              <w:rPr>
                <w:rFonts w:hint="eastAsia"/>
                <w:color w:val="000000"/>
              </w:rPr>
              <w:br w:type="textWrapping"/>
            </w:r>
            <w:r>
              <w:rPr>
                <w:rFonts w:hint="eastAsia"/>
                <w:color w:val="000000"/>
              </w:rPr>
              <w:t>7.硬盘大于等于1000GB原厂机械硬盘</w:t>
            </w:r>
            <w:r>
              <w:rPr>
                <w:rFonts w:hint="eastAsia"/>
                <w:color w:val="000000"/>
              </w:rPr>
              <w:br w:type="textWrapping"/>
            </w:r>
            <w:r>
              <w:rPr>
                <w:rFonts w:hint="eastAsia"/>
                <w:color w:val="000000"/>
              </w:rPr>
              <w:t>8.网卡大于等于10/100/1000M以太网卡</w:t>
            </w:r>
            <w:r>
              <w:rPr>
                <w:rFonts w:hint="eastAsia"/>
                <w:color w:val="000000"/>
              </w:rPr>
              <w:br w:type="textWrapping"/>
            </w:r>
            <w:r>
              <w:rPr>
                <w:rFonts w:hint="eastAsia"/>
                <w:color w:val="000000"/>
              </w:rPr>
              <w:t>9.接口：大于等于6个USB3.1接口（至少两个前置USB 3.1 G2），1组PS/2接口，1个串口，主板集成两个视频接口（至少1个非转接VGA接口）</w:t>
            </w:r>
            <w:r>
              <w:rPr>
                <w:rFonts w:hint="eastAsia"/>
                <w:color w:val="000000"/>
              </w:rPr>
              <w:br w:type="textWrapping"/>
            </w:r>
            <w:r>
              <w:rPr>
                <w:rFonts w:hint="eastAsia"/>
                <w:color w:val="000000"/>
              </w:rPr>
              <w:t>10.显示器：大于等于21.5寸LED显示器，分辨率1600x900，VGA，俯仰底座可调节显示器角度，低蓝光认证</w:t>
            </w:r>
            <w:r>
              <w:rPr>
                <w:rFonts w:hint="eastAsia"/>
                <w:color w:val="000000"/>
              </w:rPr>
              <w:br w:type="textWrapping"/>
            </w:r>
            <w:r>
              <w:rPr>
                <w:rFonts w:hint="eastAsia"/>
                <w:color w:val="000000"/>
              </w:rPr>
              <w:t>11.键盘鼠标：PS2防水抗菌键盘，USB鼠标, 提供证明文件加盖厂商公章鲜章。</w:t>
            </w:r>
            <w:r>
              <w:rPr>
                <w:rFonts w:hint="eastAsia"/>
                <w:color w:val="000000"/>
              </w:rPr>
              <w:br w:type="textWrapping"/>
            </w:r>
            <w:r>
              <w:rPr>
                <w:rFonts w:hint="eastAsia"/>
                <w:color w:val="000000"/>
              </w:rPr>
              <w:t>12.电源：110/220v大于等于260W85%节能电源</w:t>
            </w:r>
            <w:r>
              <w:rPr>
                <w:rFonts w:hint="eastAsia"/>
                <w:color w:val="000000"/>
              </w:rPr>
              <w:br w:type="textWrapping"/>
            </w:r>
            <w:r>
              <w:rPr>
                <w:rFonts w:hint="eastAsia"/>
                <w:color w:val="000000"/>
              </w:rPr>
              <w:t>机箱：机箱不大于16L，顶置提手，方便搬运，顶置电源开关键，方便使用。标准MATX立式机箱，采用蜂窝结构，散热更为有效；支持强力散热风扇，能够达到有效去除细菌、降解甲醛、净化空气的效果（投标时时提供第三方检测机构的证明文件原件并加盖厂商公章鲜章）；</w:t>
            </w:r>
            <w:r>
              <w:rPr>
                <w:rFonts w:hint="eastAsia"/>
                <w:color w:val="000000"/>
              </w:rPr>
              <w:br w:type="textWrapping"/>
            </w:r>
            <w:r>
              <w:rPr>
                <w:rFonts w:hint="eastAsia"/>
                <w:color w:val="000000"/>
              </w:rPr>
              <w:t>13.操作系统：原厂预装正版win10</w:t>
            </w:r>
            <w:r>
              <w:rPr>
                <w:rFonts w:hint="eastAsia"/>
                <w:color w:val="000000"/>
              </w:rPr>
              <w:br w:type="textWrapping"/>
            </w:r>
            <w:r>
              <w:rPr>
                <w:rFonts w:hint="eastAsia"/>
                <w:color w:val="000000"/>
              </w:rPr>
              <w:t>售后服务：提供厂商售后服务承诺书原件并加盖厂商公章；制造厂商原厂服务体系通过，客户联络中心标准体系认证CCCS认证，提供证书复印件加盖厂商公章鲜章。</w:t>
            </w:r>
            <w:r>
              <w:rPr>
                <w:rFonts w:hint="eastAsia"/>
                <w:color w:val="000000"/>
              </w:rPr>
              <w:br w:type="textWrapping"/>
            </w:r>
            <w:r>
              <w:rPr>
                <w:rFonts w:hint="eastAsia"/>
                <w:color w:val="000000"/>
              </w:rPr>
              <w:t>安全性：主机BIOS需自带基于硬件底层的数据安全擦除功能且保证硬盘数据擦除后不可恢复，厂商需免费提供原厂数据安全擦除软件；具备国家信息安全测评信息安全服务资质，提供证明文件原件并加盖厂商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836" w:type="pct"/>
            <w:vMerge w:val="continue"/>
            <w:vAlign w:val="center"/>
          </w:tcPr>
          <w:p>
            <w:pPr>
              <w:rPr>
                <w:color w:val="000000"/>
              </w:rPr>
            </w:pPr>
          </w:p>
        </w:tc>
        <w:tc>
          <w:tcPr>
            <w:tcW w:w="464" w:type="pct"/>
            <w:shd w:val="clear" w:color="auto" w:fill="auto"/>
            <w:vAlign w:val="center"/>
          </w:tcPr>
          <w:p>
            <w:pPr>
              <w:jc w:val="center"/>
              <w:rPr>
                <w:color w:val="000000"/>
              </w:rPr>
            </w:pPr>
            <w:r>
              <w:rPr>
                <w:rFonts w:hint="eastAsia"/>
                <w:color w:val="000000"/>
              </w:rPr>
              <w:t>5500</w:t>
            </w:r>
          </w:p>
        </w:tc>
        <w:tc>
          <w:tcPr>
            <w:tcW w:w="464" w:type="pct"/>
            <w:shd w:val="clear" w:color="auto" w:fill="auto"/>
            <w:vAlign w:val="center"/>
          </w:tcPr>
          <w:p>
            <w:pPr>
              <w:jc w:val="center"/>
              <w:rPr>
                <w:color w:val="000000"/>
              </w:rPr>
            </w:pPr>
            <w:r>
              <w:rPr>
                <w:rFonts w:hint="eastAsia"/>
                <w:color w:val="000000"/>
              </w:rPr>
              <w:t>28</w:t>
            </w:r>
          </w:p>
        </w:tc>
        <w:tc>
          <w:tcPr>
            <w:tcW w:w="651" w:type="pct"/>
            <w:shd w:val="clear" w:color="auto" w:fill="auto"/>
            <w:vAlign w:val="center"/>
          </w:tcPr>
          <w:p>
            <w:pPr>
              <w:jc w:val="right"/>
              <w:rPr>
                <w:color w:val="000000"/>
              </w:rPr>
            </w:pPr>
            <w:r>
              <w:rPr>
                <w:rFonts w:hint="eastAsia"/>
                <w:color w:val="000000"/>
              </w:rPr>
              <w:t>154000</w:t>
            </w:r>
          </w:p>
        </w:tc>
        <w:tc>
          <w:tcPr>
            <w:tcW w:w="2585" w:type="pct"/>
            <w:shd w:val="clear" w:color="auto" w:fill="auto"/>
            <w:vAlign w:val="center"/>
          </w:tcPr>
          <w:p>
            <w:pPr>
              <w:rPr>
                <w:color w:val="000000"/>
              </w:rPr>
            </w:pPr>
            <w:r>
              <w:rPr>
                <w:rFonts w:hint="eastAsia"/>
                <w:color w:val="000000"/>
              </w:rPr>
              <w:t>投标产品必须为商用计算机产品，需入围最新一期节能产品政府采购清单及环境标志产品政府采购清单，配置与参数表完全一致，加盖厂商公章鲜章。</w:t>
            </w:r>
            <w:r>
              <w:rPr>
                <w:rFonts w:hint="eastAsia"/>
                <w:color w:val="000000"/>
              </w:rPr>
              <w:br w:type="textWrapping"/>
            </w:r>
            <w:r>
              <w:rPr>
                <w:rFonts w:hint="eastAsia"/>
                <w:color w:val="000000"/>
              </w:rPr>
              <w:t>主板：B300系列及以上芯片组 ；</w:t>
            </w:r>
            <w:r>
              <w:rPr>
                <w:rFonts w:hint="eastAsia"/>
                <w:color w:val="000000"/>
              </w:rPr>
              <w:br w:type="textWrapping"/>
            </w:r>
            <w:r>
              <w:rPr>
                <w:rFonts w:hint="eastAsia"/>
                <w:color w:val="000000"/>
              </w:rPr>
              <w:t>CPU：Intel CoreI5-9500四核处理器，主频≥3.0G ；</w:t>
            </w:r>
            <w:r>
              <w:rPr>
                <w:rFonts w:hint="eastAsia"/>
                <w:color w:val="000000"/>
              </w:rPr>
              <w:br w:type="textWrapping"/>
            </w:r>
            <w:r>
              <w:rPr>
                <w:rFonts w:hint="eastAsia"/>
                <w:color w:val="000000"/>
              </w:rPr>
              <w:t>内存：16GB (DDR4 2666)内存，需要支持内存扩展，最大支持32 GBDDR4-2666 SDRAM；</w:t>
            </w:r>
            <w:r>
              <w:rPr>
                <w:rFonts w:hint="eastAsia"/>
                <w:color w:val="000000"/>
              </w:rPr>
              <w:br w:type="textWrapping"/>
            </w:r>
            <w:r>
              <w:rPr>
                <w:rFonts w:hint="eastAsia"/>
                <w:color w:val="000000"/>
              </w:rPr>
              <w:t>硬盘：≥128G+1TB SATA3 7200rpm 原厂混合硬盘；</w:t>
            </w:r>
            <w:r>
              <w:rPr>
                <w:rFonts w:hint="eastAsia"/>
                <w:color w:val="000000"/>
              </w:rPr>
              <w:br w:type="textWrapping"/>
            </w:r>
            <w:r>
              <w:rPr>
                <w:rFonts w:hint="eastAsia"/>
                <w:color w:val="000000"/>
              </w:rPr>
              <w:t>显卡：2G独立显卡</w:t>
            </w:r>
            <w:r>
              <w:rPr>
                <w:rFonts w:hint="eastAsia"/>
                <w:color w:val="000000"/>
              </w:rPr>
              <w:br w:type="textWrapping"/>
            </w:r>
            <w:r>
              <w:rPr>
                <w:rFonts w:hint="eastAsia"/>
                <w:color w:val="000000"/>
              </w:rPr>
              <w:t>声卡：集成5.1声道声卡，具有至少5个及以上音频接口；</w:t>
            </w:r>
            <w:r>
              <w:rPr>
                <w:rFonts w:hint="eastAsia"/>
                <w:color w:val="000000"/>
              </w:rPr>
              <w:br w:type="textWrapping"/>
            </w:r>
            <w:r>
              <w:rPr>
                <w:rFonts w:hint="eastAsia"/>
                <w:color w:val="000000"/>
              </w:rPr>
              <w:t>网卡：集成10/100/1000M以太网卡；</w:t>
            </w:r>
            <w:r>
              <w:rPr>
                <w:rFonts w:hint="eastAsia"/>
                <w:color w:val="000000"/>
              </w:rPr>
              <w:br w:type="textWrapping"/>
            </w:r>
            <w:r>
              <w:rPr>
                <w:rFonts w:hint="eastAsia"/>
                <w:color w:val="000000"/>
              </w:rPr>
              <w:t>操作系统：正版win10系统；</w:t>
            </w:r>
            <w:r>
              <w:rPr>
                <w:rFonts w:hint="eastAsia"/>
                <w:color w:val="000000"/>
              </w:rPr>
              <w:br w:type="textWrapping"/>
            </w:r>
            <w:r>
              <w:rPr>
                <w:rFonts w:hint="eastAsia"/>
                <w:color w:val="000000"/>
              </w:rPr>
              <w:t>光驱：内置刻录光驱</w:t>
            </w:r>
            <w:r>
              <w:rPr>
                <w:rFonts w:hint="eastAsia"/>
                <w:color w:val="000000"/>
              </w:rPr>
              <w:br w:type="textWrapping"/>
            </w:r>
            <w:r>
              <w:rPr>
                <w:rFonts w:hint="eastAsia"/>
                <w:color w:val="000000"/>
              </w:rPr>
              <w:t>显示器：≥21.5寸显示器</w:t>
            </w:r>
            <w:r>
              <w:rPr>
                <w:rFonts w:hint="eastAsia"/>
                <w:color w:val="000000"/>
              </w:rPr>
              <w:br w:type="textWrapping"/>
            </w:r>
            <w:r>
              <w:rPr>
                <w:rFonts w:hint="eastAsia"/>
                <w:color w:val="000000"/>
              </w:rPr>
              <w:t>键盘、鼠标：防水防尘抗菌键盘、鼠标，提供证明文件加盖厂商公章鲜章。</w:t>
            </w:r>
            <w:r>
              <w:rPr>
                <w:rFonts w:hint="eastAsia"/>
                <w:color w:val="000000"/>
              </w:rPr>
              <w:br w:type="textWrapping"/>
            </w:r>
            <w:r>
              <w:rPr>
                <w:rFonts w:hint="eastAsia"/>
                <w:color w:val="000000"/>
              </w:rPr>
              <w:t>电源：≤210W节能电源；</w:t>
            </w:r>
            <w:r>
              <w:rPr>
                <w:rFonts w:hint="eastAsia"/>
                <w:color w:val="000000"/>
              </w:rPr>
              <w:br w:type="textWrapping"/>
            </w:r>
            <w:r>
              <w:rPr>
                <w:rFonts w:hint="eastAsia"/>
                <w:color w:val="000000"/>
              </w:rPr>
              <w:t>机箱：≤18L立式机箱，支持机箱锁和线缆锁，保证机箱安全防盗，具备整机防雷认证、机箱密封认证、机箱防腐认证、低噪音认证、产品五毒无害具备ROHS认证，提供上述证书复印件并加盖厂商公章鲜章。</w:t>
            </w:r>
            <w:r>
              <w:rPr>
                <w:rFonts w:hint="eastAsia"/>
                <w:color w:val="000000"/>
              </w:rPr>
              <w:br w:type="textWrapping"/>
            </w:r>
            <w:r>
              <w:rPr>
                <w:rFonts w:hint="eastAsia"/>
                <w:color w:val="000000"/>
              </w:rPr>
              <w:t>接口：≥10个USB接口（≥6个USB 3.1 Gen 1接口） 2个PS/2接口、主板集成2个视频接口，支持mm/sd/cf/tf/ms/mspro//xd读写</w:t>
            </w:r>
            <w:r>
              <w:rPr>
                <w:rFonts w:hint="eastAsia"/>
                <w:color w:val="000000"/>
              </w:rPr>
              <w:br w:type="textWrapping"/>
            </w:r>
            <w:r>
              <w:rPr>
                <w:rFonts w:hint="eastAsia"/>
                <w:color w:val="000000"/>
              </w:rPr>
              <w:t>扩展槽：≥≥1个PCI-E*16，≥1个PCI-E*1</w:t>
            </w:r>
            <w:r>
              <w:rPr>
                <w:rFonts w:hint="eastAsia"/>
                <w:color w:val="000000"/>
              </w:rPr>
              <w:br w:type="textWrapping"/>
            </w:r>
            <w:r>
              <w:rPr>
                <w:rFonts w:hint="eastAsia"/>
                <w:color w:val="000000"/>
              </w:rPr>
              <w:t>随机软件：网络同传；(可选择第三方软件)</w:t>
            </w:r>
            <w:r>
              <w:rPr>
                <w:rFonts w:hint="eastAsia"/>
                <w:color w:val="000000"/>
              </w:rPr>
              <w:br w:type="textWrapping"/>
            </w:r>
            <w:r>
              <w:rPr>
                <w:rFonts w:hint="eastAsia"/>
                <w:color w:val="000000"/>
              </w:rPr>
              <w:t>出厂预装正版远程管理软件（如非主机同品牌，需提供第三方至少三年的正版授权），能够实现远程桌面管理、资产监控、软件分发、行为管理、外设控制、杀毒软件管理等功能，需提供软件功能介绍及截屏，X86架构，分布式，可快速实现云终端的操作系统虚拟及应用环境虚拟。整体集中控制、集中管理、快速高效、安全可靠；</w:t>
            </w:r>
            <w:r>
              <w:rPr>
                <w:rFonts w:hint="eastAsia"/>
                <w:color w:val="000000"/>
              </w:rPr>
              <w:br w:type="textWrapping"/>
            </w:r>
            <w:r>
              <w:rPr>
                <w:rFonts w:hint="eastAsia"/>
                <w:color w:val="000000"/>
              </w:rPr>
              <w:t>售后服务：提供厂商售后服务承诺书原件并加盖厂商公章；制造厂商原厂服务体系通过，客户联络中心标准体系认证CCCS认证，提供证书复印件加盖厂商公章鲜章。</w:t>
            </w:r>
            <w:r>
              <w:rPr>
                <w:rFonts w:hint="eastAsia"/>
                <w:color w:val="000000"/>
              </w:rPr>
              <w:br w:type="textWrapping"/>
            </w:r>
            <w:r>
              <w:rPr>
                <w:rFonts w:hint="eastAsia"/>
                <w:color w:val="000000"/>
              </w:rPr>
              <w:t>安全性：主机BIOS需自带基于硬件底层的数据安全擦除功能且保证硬盘数据擦除后不可恢复，厂商需免费提供原厂数据安全擦除软件；具备国家信息安全测评信息安全服务资质，提供证明文件原件并加盖厂商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836" w:type="pct"/>
            <w:shd w:val="clear" w:color="auto" w:fill="auto"/>
            <w:vAlign w:val="center"/>
          </w:tcPr>
          <w:p>
            <w:pPr>
              <w:rPr>
                <w:color w:val="000000"/>
              </w:rPr>
            </w:pPr>
            <w:r>
              <w:rPr>
                <w:rFonts w:hint="eastAsia"/>
                <w:color w:val="000000"/>
              </w:rPr>
              <w:t>打印机</w:t>
            </w:r>
          </w:p>
        </w:tc>
        <w:tc>
          <w:tcPr>
            <w:tcW w:w="464" w:type="pct"/>
            <w:shd w:val="clear" w:color="auto" w:fill="auto"/>
            <w:vAlign w:val="center"/>
          </w:tcPr>
          <w:p>
            <w:pPr>
              <w:jc w:val="center"/>
              <w:rPr>
                <w:color w:val="000000"/>
              </w:rPr>
            </w:pPr>
            <w:r>
              <w:rPr>
                <w:rFonts w:hint="eastAsia"/>
                <w:color w:val="000000"/>
              </w:rPr>
              <w:t>2000</w:t>
            </w:r>
          </w:p>
        </w:tc>
        <w:tc>
          <w:tcPr>
            <w:tcW w:w="464" w:type="pct"/>
            <w:shd w:val="clear" w:color="auto" w:fill="auto"/>
            <w:vAlign w:val="center"/>
          </w:tcPr>
          <w:p>
            <w:pPr>
              <w:jc w:val="center"/>
              <w:rPr>
                <w:color w:val="000000"/>
              </w:rPr>
            </w:pPr>
            <w:r>
              <w:rPr>
                <w:rFonts w:hint="eastAsia"/>
                <w:color w:val="000000"/>
              </w:rPr>
              <w:t>110</w:t>
            </w:r>
          </w:p>
        </w:tc>
        <w:tc>
          <w:tcPr>
            <w:tcW w:w="651" w:type="pct"/>
            <w:shd w:val="clear" w:color="auto" w:fill="auto"/>
            <w:vAlign w:val="center"/>
          </w:tcPr>
          <w:p>
            <w:pPr>
              <w:jc w:val="right"/>
              <w:rPr>
                <w:color w:val="000000"/>
              </w:rPr>
            </w:pPr>
            <w:r>
              <w:rPr>
                <w:rFonts w:hint="eastAsia"/>
                <w:color w:val="000000"/>
              </w:rPr>
              <w:t>220000</w:t>
            </w:r>
          </w:p>
        </w:tc>
        <w:tc>
          <w:tcPr>
            <w:tcW w:w="2585" w:type="pct"/>
            <w:shd w:val="clear" w:color="auto" w:fill="auto"/>
            <w:vAlign w:val="center"/>
          </w:tcPr>
          <w:p>
            <w:pPr>
              <w:rPr>
                <w:color w:val="000000"/>
              </w:rPr>
            </w:pPr>
            <w:r>
              <w:rPr>
                <w:rFonts w:hint="eastAsia"/>
                <w:color w:val="000000"/>
              </w:rPr>
              <w:t>1.产品类型：黑白激光一体机</w:t>
            </w:r>
            <w:r>
              <w:rPr>
                <w:rFonts w:hint="eastAsia"/>
                <w:color w:val="000000"/>
              </w:rPr>
              <w:br w:type="textWrapping"/>
            </w:r>
            <w:r>
              <w:rPr>
                <w:rFonts w:hint="eastAsia"/>
                <w:color w:val="000000"/>
              </w:rPr>
              <w:t>2.功能：打印、复印、扫描</w:t>
            </w:r>
            <w:r>
              <w:rPr>
                <w:rFonts w:hint="eastAsia"/>
                <w:color w:val="000000"/>
              </w:rPr>
              <w:br w:type="textWrapping"/>
            </w:r>
            <w:r>
              <w:rPr>
                <w:rFonts w:hint="eastAsia"/>
                <w:color w:val="000000"/>
              </w:rPr>
              <w:t>3.打印速度：≥20页/分钟，首页输出不小于8.3秒。</w:t>
            </w:r>
            <w:r>
              <w:rPr>
                <w:rFonts w:hint="eastAsia"/>
                <w:color w:val="000000"/>
              </w:rPr>
              <w:br w:type="textWrapping"/>
            </w:r>
            <w:r>
              <w:rPr>
                <w:rFonts w:hint="eastAsia"/>
                <w:color w:val="000000"/>
              </w:rPr>
              <w:t>4.打印分辨率≥1200x 1200 dpi</w:t>
            </w:r>
            <w:r>
              <w:rPr>
                <w:rFonts w:hint="eastAsia"/>
                <w:color w:val="000000"/>
              </w:rPr>
              <w:br w:type="textWrapping"/>
            </w:r>
            <w:r>
              <w:rPr>
                <w:rFonts w:hint="eastAsia"/>
                <w:color w:val="000000"/>
              </w:rPr>
              <w:t>5.打印负荷≥10000页/月（A4）</w:t>
            </w:r>
            <w:r>
              <w:rPr>
                <w:rFonts w:hint="eastAsia"/>
                <w:color w:val="000000"/>
              </w:rPr>
              <w:br w:type="textWrapping"/>
            </w:r>
            <w:r>
              <w:rPr>
                <w:rFonts w:hint="eastAsia"/>
                <w:color w:val="000000"/>
              </w:rPr>
              <w:t>6.耗材：鼓粉一体（随机带原厂硒鼓二套）</w:t>
            </w:r>
            <w:r>
              <w:rPr>
                <w:rFonts w:hint="eastAsia"/>
                <w:color w:val="000000"/>
              </w:rPr>
              <w:br w:type="textWrapping"/>
            </w:r>
            <w:r>
              <w:rPr>
                <w:rFonts w:hint="eastAsia"/>
                <w:color w:val="000000"/>
              </w:rPr>
              <w:t>7.连接和通信：高速USB 2.0端口</w:t>
            </w:r>
            <w:r>
              <w:rPr>
                <w:rFonts w:hint="eastAsia"/>
                <w:color w:val="000000"/>
              </w:rPr>
              <w:br w:type="textWrapping"/>
            </w:r>
            <w:r>
              <w:rPr>
                <w:rFonts w:hint="eastAsia"/>
                <w:color w:val="000000"/>
              </w:rPr>
              <w:t>8.处理器≥600MHz；内存≥128MB。</w:t>
            </w:r>
            <w:r>
              <w:rPr>
                <w:rFonts w:hint="eastAsia"/>
                <w:color w:val="000000"/>
              </w:rPr>
              <w:br w:type="textWrapping"/>
            </w:r>
            <w:r>
              <w:rPr>
                <w:rFonts w:hint="eastAsia"/>
                <w:color w:val="000000"/>
              </w:rPr>
              <w:t>9.复印速度≥20页/分钟</w:t>
            </w:r>
            <w:r>
              <w:rPr>
                <w:rFonts w:hint="eastAsia"/>
                <w:color w:val="000000"/>
              </w:rPr>
              <w:br w:type="textWrapping"/>
            </w:r>
            <w:r>
              <w:rPr>
                <w:rFonts w:hint="eastAsia"/>
                <w:color w:val="000000"/>
              </w:rPr>
              <w:t>10.纸盒容量：150张进纸，100朝下出纸盒</w:t>
            </w:r>
            <w:r>
              <w:rPr>
                <w:rFonts w:hint="eastAsia"/>
                <w:color w:val="000000"/>
              </w:rPr>
              <w:br w:type="textWrapping"/>
            </w:r>
            <w:r>
              <w:rPr>
                <w:rFonts w:hint="eastAsia"/>
                <w:color w:val="000000"/>
              </w:rPr>
              <w:t>11.扫描分辨率≥4800x4800 dpi</w:t>
            </w:r>
            <w:r>
              <w:rPr>
                <w:rFonts w:hint="eastAsia"/>
                <w:color w:val="000000"/>
              </w:rPr>
              <w:br w:type="textWrapping"/>
            </w:r>
            <w:r>
              <w:rPr>
                <w:rFonts w:hint="eastAsia"/>
                <w:color w:val="000000"/>
              </w:rPr>
              <w:t>12.支持纸张尺寸:A4、A5、A5（LEF）、B5（JIS）、Oficio、信封（DL、C5）</w:t>
            </w:r>
            <w:r>
              <w:rPr>
                <w:rFonts w:hint="eastAsia"/>
                <w:color w:val="000000"/>
              </w:rPr>
              <w:br w:type="textWrapping"/>
            </w:r>
            <w:r>
              <w:rPr>
                <w:rFonts w:hint="eastAsia"/>
                <w:color w:val="000000"/>
              </w:rPr>
              <w:t>13.显示屏：双行液晶显示屏、一键身份证复印</w:t>
            </w:r>
            <w:r>
              <w:rPr>
                <w:rFonts w:hint="eastAsia"/>
                <w:color w:val="000000"/>
              </w:rPr>
              <w:br w:type="textWrapping"/>
            </w:r>
            <w:r>
              <w:rPr>
                <w:rFonts w:hint="eastAsia"/>
                <w:color w:val="000000"/>
              </w:rPr>
              <w:t>14.自动开关机技术</w:t>
            </w:r>
            <w:r>
              <w:rPr>
                <w:rFonts w:hint="eastAsia"/>
                <w:color w:val="000000"/>
              </w:rPr>
              <w:br w:type="textWrapping"/>
            </w:r>
            <w:r>
              <w:rPr>
                <w:rFonts w:hint="eastAsia"/>
                <w:color w:val="000000"/>
              </w:rPr>
              <w:t>一年有限保修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6" w:type="pct"/>
            <w:shd w:val="clear" w:color="auto" w:fill="auto"/>
            <w:vAlign w:val="center"/>
          </w:tcPr>
          <w:p>
            <w:pPr>
              <w:rPr>
                <w:color w:val="000000"/>
              </w:rPr>
            </w:pPr>
            <w:r>
              <w:rPr>
                <w:rFonts w:hint="eastAsia"/>
                <w:color w:val="000000"/>
              </w:rPr>
              <w:t>插排</w:t>
            </w:r>
          </w:p>
        </w:tc>
        <w:tc>
          <w:tcPr>
            <w:tcW w:w="464" w:type="pct"/>
            <w:shd w:val="clear" w:color="auto" w:fill="auto"/>
            <w:vAlign w:val="center"/>
          </w:tcPr>
          <w:p>
            <w:pPr>
              <w:jc w:val="center"/>
              <w:rPr>
                <w:color w:val="000000"/>
              </w:rPr>
            </w:pPr>
            <w:r>
              <w:rPr>
                <w:rFonts w:hint="eastAsia"/>
                <w:color w:val="000000"/>
              </w:rPr>
              <w:t>226</w:t>
            </w:r>
          </w:p>
        </w:tc>
        <w:tc>
          <w:tcPr>
            <w:tcW w:w="464" w:type="pct"/>
            <w:shd w:val="clear" w:color="auto" w:fill="auto"/>
            <w:vAlign w:val="center"/>
          </w:tcPr>
          <w:p>
            <w:pPr>
              <w:jc w:val="center"/>
              <w:rPr>
                <w:color w:val="000000"/>
              </w:rPr>
            </w:pPr>
            <w:r>
              <w:rPr>
                <w:rFonts w:hint="eastAsia"/>
                <w:color w:val="000000"/>
              </w:rPr>
              <w:t>110</w:t>
            </w:r>
          </w:p>
        </w:tc>
        <w:tc>
          <w:tcPr>
            <w:tcW w:w="651" w:type="pct"/>
            <w:shd w:val="clear" w:color="auto" w:fill="auto"/>
            <w:vAlign w:val="center"/>
          </w:tcPr>
          <w:p>
            <w:pPr>
              <w:jc w:val="right"/>
              <w:rPr>
                <w:color w:val="000000"/>
              </w:rPr>
            </w:pPr>
            <w:r>
              <w:rPr>
                <w:rFonts w:hint="eastAsia"/>
                <w:color w:val="000000"/>
              </w:rPr>
              <w:t>24860</w:t>
            </w:r>
          </w:p>
        </w:tc>
        <w:tc>
          <w:tcPr>
            <w:tcW w:w="2585" w:type="pct"/>
            <w:shd w:val="clear" w:color="auto" w:fill="auto"/>
            <w:vAlign w:val="center"/>
          </w:tcPr>
          <w:p>
            <w:pPr>
              <w:rPr>
                <w:color w:val="000000"/>
              </w:rPr>
            </w:pPr>
            <w:r>
              <w:rPr>
                <w:rFonts w:hint="eastAsia"/>
                <w:color w:val="000000"/>
              </w:rPr>
              <w:t xml:space="preserve"> 内外塑料部件全部采用阻燃工程塑料，内芯耐高温，阻燃达到国家标准 </w:t>
            </w:r>
            <w:r>
              <w:rPr>
                <w:rFonts w:hint="eastAsia"/>
                <w:color w:val="000000"/>
              </w:rPr>
              <w:br w:type="textWrapping"/>
            </w:r>
            <w:r>
              <w:rPr>
                <w:rFonts w:hint="eastAsia"/>
                <w:color w:val="000000"/>
              </w:rPr>
              <w:t xml:space="preserve">2.7CM超大插孔间距 </w:t>
            </w:r>
            <w:r>
              <w:rPr>
                <w:rFonts w:hint="eastAsia"/>
                <w:color w:val="000000"/>
              </w:rPr>
              <w:br w:type="textWrapping"/>
            </w:r>
            <w:r>
              <w:rPr>
                <w:rFonts w:hint="eastAsia"/>
                <w:color w:val="000000"/>
              </w:rPr>
              <w:t xml:space="preserve">可以容纳大型插头或电源适配器，不会影响其它插孔的使用。 </w:t>
            </w:r>
            <w:r>
              <w:rPr>
                <w:rFonts w:hint="eastAsia"/>
                <w:color w:val="000000"/>
              </w:rPr>
              <w:br w:type="textWrapping"/>
            </w:r>
            <w:r>
              <w:rPr>
                <w:rFonts w:hint="eastAsia"/>
                <w:color w:val="000000"/>
              </w:rPr>
              <w:t xml:space="preserve">复合四点式银触点开关 </w:t>
            </w:r>
            <w:r>
              <w:rPr>
                <w:rFonts w:hint="eastAsia"/>
                <w:color w:val="000000"/>
              </w:rPr>
              <w:br w:type="textWrapping"/>
            </w:r>
            <w:r>
              <w:rPr>
                <w:rFonts w:hint="eastAsia"/>
                <w:color w:val="000000"/>
              </w:rPr>
              <w:t xml:space="preserve">采用复合四点式银触点开关接触，导电性能好、耐高温、发热量少、抗氧化、减少拉弧，使用寿命长。 </w:t>
            </w:r>
            <w:r>
              <w:rPr>
                <w:rFonts w:hint="eastAsia"/>
                <w:color w:val="000000"/>
              </w:rPr>
              <w:br w:type="textWrapping"/>
            </w:r>
            <w:r>
              <w:rPr>
                <w:rFonts w:hint="eastAsia"/>
                <w:color w:val="000000"/>
              </w:rPr>
              <w:t xml:space="preserve">强劲弹性，正常使用十五年不松动 </w:t>
            </w:r>
            <w:r>
              <w:rPr>
                <w:rFonts w:hint="eastAsia"/>
                <w:color w:val="000000"/>
              </w:rPr>
              <w:br w:type="textWrapping"/>
            </w:r>
            <w:r>
              <w:rPr>
                <w:rFonts w:hint="eastAsia"/>
                <w:color w:val="000000"/>
              </w:rPr>
              <w:t xml:space="preserve">优质铜片配合插套啮合技术，弹性强劲，啮合妥贴，有效防止电弧产生，正常使用15年不松动。 </w:t>
            </w:r>
            <w:r>
              <w:rPr>
                <w:rFonts w:hint="eastAsia"/>
                <w:color w:val="000000"/>
              </w:rPr>
              <w:br w:type="textWrapping"/>
            </w:r>
            <w:r>
              <w:rPr>
                <w:rFonts w:hint="eastAsia"/>
                <w:color w:val="000000"/>
              </w:rPr>
              <w:t xml:space="preserve">超功率保护器复位 </w:t>
            </w:r>
            <w:r>
              <w:rPr>
                <w:rFonts w:hint="eastAsia"/>
                <w:color w:val="000000"/>
              </w:rPr>
              <w:br w:type="textWrapping"/>
            </w:r>
            <w:r>
              <w:rPr>
                <w:rFonts w:hint="eastAsia"/>
                <w:color w:val="000000"/>
              </w:rPr>
              <w:t xml:space="preserve">当负载功率总和超出额定功率时，超功率保护器复位按钮将会自动弹出，切断电源。待排除过载合，按下超功率保护按钮，即可恢复正常使用。 </w:t>
            </w:r>
            <w:r>
              <w:rPr>
                <w:rFonts w:hint="eastAsia"/>
                <w:color w:val="000000"/>
              </w:rPr>
              <w:br w:type="textWrapping"/>
            </w:r>
            <w:r>
              <w:rPr>
                <w:rFonts w:hint="eastAsia"/>
                <w:color w:val="000000"/>
              </w:rPr>
              <w:t>规格  插孔数量十六位.输出线长度5米.额定电压250V.额定电流10A.额定功率2500W.</w:t>
            </w:r>
            <w:r>
              <w:rPr>
                <w:rFonts w:hint="eastAsia"/>
                <w:color w:val="000000"/>
              </w:rPr>
              <w:br w:type="textWrapping"/>
            </w:r>
            <w:r>
              <w:rPr>
                <w:rFonts w:hint="eastAsia"/>
                <w:color w:val="000000"/>
              </w:rPr>
              <w:t>特点  其它特性手提立式多开关</w:t>
            </w:r>
            <w:r>
              <w:rPr>
                <w:rFonts w:hint="eastAsia"/>
                <w:color w:val="000000"/>
              </w:rPr>
              <w:br w:type="textWrapping"/>
            </w:r>
            <w:r>
              <w:rPr>
                <w:rFonts w:hint="eastAsia"/>
                <w:color w:val="000000"/>
              </w:rPr>
              <w:t xml:space="preserve"> 本产品全国联保，享受三包服务，质保期为：1年保修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36" w:type="pct"/>
            <w:shd w:val="clear" w:color="auto" w:fill="auto"/>
            <w:vAlign w:val="center"/>
          </w:tcPr>
          <w:p>
            <w:pPr>
              <w:rPr>
                <w:color w:val="000000"/>
              </w:rPr>
            </w:pPr>
            <w:r>
              <w:rPr>
                <w:rFonts w:hint="eastAsia"/>
                <w:color w:val="000000"/>
              </w:rPr>
              <w:t>　</w:t>
            </w:r>
          </w:p>
        </w:tc>
        <w:tc>
          <w:tcPr>
            <w:tcW w:w="464" w:type="pct"/>
            <w:shd w:val="clear" w:color="auto" w:fill="auto"/>
            <w:vAlign w:val="center"/>
          </w:tcPr>
          <w:p>
            <w:pPr>
              <w:jc w:val="center"/>
              <w:rPr>
                <w:color w:val="000000"/>
              </w:rPr>
            </w:pPr>
            <w:r>
              <w:rPr>
                <w:rFonts w:hint="eastAsia"/>
                <w:color w:val="000000"/>
              </w:rPr>
              <w:t>　</w:t>
            </w:r>
          </w:p>
        </w:tc>
        <w:tc>
          <w:tcPr>
            <w:tcW w:w="464" w:type="pct"/>
            <w:shd w:val="clear" w:color="auto" w:fill="auto"/>
            <w:vAlign w:val="center"/>
          </w:tcPr>
          <w:p>
            <w:pPr>
              <w:jc w:val="center"/>
              <w:rPr>
                <w:color w:val="000000"/>
              </w:rPr>
            </w:pPr>
            <w:r>
              <w:rPr>
                <w:rFonts w:hint="eastAsia"/>
                <w:color w:val="000000"/>
              </w:rPr>
              <w:t>　</w:t>
            </w:r>
          </w:p>
        </w:tc>
        <w:tc>
          <w:tcPr>
            <w:tcW w:w="651" w:type="pct"/>
            <w:shd w:val="clear" w:color="auto" w:fill="auto"/>
            <w:vAlign w:val="center"/>
          </w:tcPr>
          <w:p>
            <w:pPr>
              <w:jc w:val="right"/>
              <w:rPr>
                <w:color w:val="000000"/>
              </w:rPr>
            </w:pPr>
            <w:r>
              <w:rPr>
                <w:rFonts w:hint="eastAsia"/>
                <w:color w:val="000000"/>
              </w:rPr>
              <w:t>689960</w:t>
            </w:r>
          </w:p>
        </w:tc>
        <w:tc>
          <w:tcPr>
            <w:tcW w:w="2585" w:type="pct"/>
            <w:shd w:val="clear" w:color="auto" w:fill="auto"/>
            <w:vAlign w:val="center"/>
          </w:tcPr>
          <w:p>
            <w:pPr>
              <w:rPr>
                <w:color w:val="000000"/>
              </w:rPr>
            </w:pPr>
            <w:r>
              <w:rPr>
                <w:rFonts w:hint="eastAsia"/>
                <w:color w:val="000000"/>
              </w:rPr>
              <w:t>　</w:t>
            </w:r>
          </w:p>
        </w:tc>
      </w:tr>
    </w:tbl>
    <w:p>
      <w:pPr>
        <w:tabs>
          <w:tab w:val="left" w:pos="3120"/>
        </w:tabs>
        <w:ind w:firstLine="482"/>
        <w:rPr>
          <w:rFonts w:hint="eastAsia"/>
          <w:b/>
          <w:bCs/>
          <w:color w:val="000000"/>
          <w:highlight w:val="yellow"/>
          <w:lang w:val="zh-CN"/>
        </w:rPr>
      </w:pPr>
    </w:p>
    <w:p>
      <w:pPr>
        <w:tabs>
          <w:tab w:val="left" w:pos="3120"/>
        </w:tabs>
        <w:ind w:firstLine="482"/>
        <w:rPr>
          <w:rFonts w:hint="eastAsia"/>
          <w:b/>
          <w:bCs/>
          <w:color w:val="000000"/>
          <w:highlight w:val="yellow"/>
          <w:lang w:val="zh-CN"/>
        </w:rPr>
      </w:pPr>
      <w:r>
        <w:rPr>
          <w:rFonts w:hint="eastAsia"/>
          <w:b/>
          <w:bCs/>
          <w:color w:val="000000"/>
          <w:highlight w:val="yellow"/>
          <w:lang w:val="zh-CN"/>
        </w:rPr>
        <w:t>请投标人注意：</w:t>
      </w:r>
    </w:p>
    <w:p>
      <w:pPr>
        <w:tabs>
          <w:tab w:val="left" w:pos="3120"/>
        </w:tabs>
        <w:ind w:firstLine="482"/>
        <w:rPr>
          <w:rFonts w:hint="eastAsia"/>
          <w:b/>
          <w:bCs/>
          <w:highlight w:val="yellow"/>
          <w:lang w:val="zh-CN"/>
        </w:rPr>
      </w:pPr>
      <w:r>
        <w:rPr>
          <w:rFonts w:hint="eastAsia"/>
          <w:b/>
          <w:bCs/>
          <w:color w:val="000000"/>
          <w:highlight w:val="yellow"/>
          <w:lang w:val="zh-CN"/>
        </w:rPr>
        <w:t>1. 要求提供原件的</w:t>
      </w:r>
      <w:r>
        <w:rPr>
          <w:rFonts w:hint="eastAsia"/>
          <w:b/>
          <w:bCs/>
          <w:highlight w:val="yellow"/>
          <w:lang w:val="zh-CN"/>
        </w:rPr>
        <w:t>或复印件加盖生产厂家公章（鲜章）的，均须与其他原件一并包装在资格文件袋中，复印件须加盖投标人公章装订在投标文件中。</w:t>
      </w:r>
    </w:p>
    <w:p>
      <w:pPr>
        <w:tabs>
          <w:tab w:val="left" w:pos="3120"/>
        </w:tabs>
        <w:ind w:firstLine="482"/>
        <w:rPr>
          <w:sz w:val="28"/>
          <w:szCs w:val="28"/>
          <w:u w:val="single"/>
          <w:lang w:val="zh-CN"/>
        </w:rPr>
      </w:pPr>
      <w:r>
        <w:rPr>
          <w:rFonts w:hint="eastAsia"/>
          <w:b/>
          <w:bCs/>
          <w:color w:val="000000"/>
          <w:highlight w:val="yellow"/>
          <w:lang w:val="zh-CN"/>
        </w:rPr>
        <w:t>2.投标文件对招标文件各种设备所要求的功能配置及其技术指标必须全部满足，不允许有缺项或者负偏离，如果不满足将导致投标无效。</w:t>
      </w:r>
    </w:p>
    <w:p>
      <w:pPr>
        <w:pStyle w:val="2"/>
        <w:spacing w:before="0" w:after="0"/>
        <w:jc w:val="center"/>
        <w:rPr>
          <w:rFonts w:hint="eastAsia"/>
        </w:rPr>
      </w:pPr>
      <w:r>
        <w:rPr>
          <w:rFonts w:ascii="宋体" w:cs="宋体"/>
          <w:sz w:val="24"/>
          <w:szCs w:val="24"/>
          <w:u w:val="single"/>
          <w:lang w:val="zh-CN"/>
        </w:rPr>
        <w:br w:type="page"/>
      </w:r>
      <w:r>
        <w:rPr>
          <w:rFonts w:hint="eastAsia"/>
        </w:rPr>
        <w:t>第五部分</w:t>
      </w:r>
      <w:bookmarkEnd w:id="34"/>
      <w:bookmarkStart w:id="35" w:name="_Toc175644061"/>
      <w:r>
        <w:rPr>
          <w:rFonts w:hint="eastAsia"/>
        </w:rPr>
        <w:t xml:space="preserve"> 合同原则</w:t>
      </w:r>
    </w:p>
    <w:p>
      <w:pPr>
        <w:jc w:val="center"/>
        <w:rPr>
          <w:b/>
          <w:u w:val="single"/>
          <w:lang w:val="zh-CN"/>
        </w:rPr>
      </w:pPr>
      <w:r>
        <w:rPr>
          <w:rFonts w:hint="eastAsia" w:ascii="黑体" w:eastAsia="黑体" w:cs="黑体"/>
          <w:b/>
          <w:bCs/>
          <w:lang w:val="zh-CN"/>
        </w:rPr>
        <w:t>（一）合同条款</w:t>
      </w:r>
    </w:p>
    <w:p>
      <w:pPr>
        <w:spacing w:line="360" w:lineRule="exact"/>
        <w:ind w:firstLine="482"/>
        <w:rPr>
          <w:b/>
          <w:bCs/>
          <w:lang w:val="zh-CN"/>
        </w:rPr>
      </w:pPr>
      <w:r>
        <w:rPr>
          <w:b/>
          <w:bCs/>
          <w:lang w:val="zh-CN"/>
        </w:rPr>
        <w:t>1</w:t>
      </w:r>
      <w:r>
        <w:rPr>
          <w:rFonts w:hint="eastAsia"/>
          <w:b/>
          <w:bCs/>
          <w:lang w:val="zh-CN"/>
        </w:rPr>
        <w:t>．定义：</w:t>
      </w:r>
      <w:r>
        <w:rPr>
          <w:rFonts w:hint="eastAsia"/>
          <w:lang w:val="zh-CN"/>
        </w:rPr>
        <w:t>除非另有约定，在本合同中下列术语按如下定义进行解释：</w:t>
      </w:r>
    </w:p>
    <w:p>
      <w:pPr>
        <w:spacing w:line="360" w:lineRule="exact"/>
        <w:ind w:firstLine="480"/>
        <w:rPr>
          <w:lang w:val="zh-CN"/>
        </w:rPr>
      </w:pPr>
      <w:r>
        <w:rPr>
          <w:rFonts w:hint="eastAsia"/>
          <w:lang w:val="zh-CN"/>
        </w:rPr>
        <w:t>（</w:t>
      </w:r>
      <w:r>
        <w:rPr>
          <w:lang w:val="zh-CN"/>
        </w:rPr>
        <w:t>1</w:t>
      </w:r>
      <w:r>
        <w:rPr>
          <w:rFonts w:hint="eastAsia"/>
          <w:lang w:val="zh-CN"/>
        </w:rPr>
        <w:t>）</w:t>
      </w:r>
      <w:r>
        <w:rPr>
          <w:b/>
        </w:rPr>
        <w:t>“</w:t>
      </w:r>
      <w:r>
        <w:rPr>
          <w:rFonts w:hint="eastAsia"/>
          <w:b/>
          <w:lang w:val="zh-CN"/>
        </w:rPr>
        <w:t>合同</w:t>
      </w:r>
      <w:r>
        <w:rPr>
          <w:b/>
        </w:rPr>
        <w:t>”</w:t>
      </w:r>
      <w:r>
        <w:rPr>
          <w:rFonts w:hint="eastAsia"/>
          <w:lang w:val="zh-CN"/>
        </w:rPr>
        <w:t>指供需双方签署的、在合同中载明的合同各方所达成的协议，包括构成合同的所有附件、附录和其他文件。</w:t>
      </w:r>
    </w:p>
    <w:p>
      <w:pPr>
        <w:spacing w:line="360" w:lineRule="exact"/>
        <w:ind w:firstLine="480"/>
        <w:rPr>
          <w:u w:val="single"/>
          <w:lang w:val="zh-CN"/>
        </w:rPr>
      </w:pPr>
      <w:r>
        <w:rPr>
          <w:rFonts w:hint="eastAsia"/>
          <w:b/>
          <w:u w:val="single"/>
          <w:lang w:val="zh-CN"/>
        </w:rPr>
        <w:t>（</w:t>
      </w:r>
      <w:r>
        <w:rPr>
          <w:b/>
          <w:u w:val="single"/>
          <w:lang w:val="zh-CN"/>
        </w:rPr>
        <w:t>2</w:t>
      </w:r>
      <w:r>
        <w:rPr>
          <w:rFonts w:hint="eastAsia"/>
          <w:b/>
          <w:u w:val="single"/>
          <w:lang w:val="zh-CN"/>
        </w:rPr>
        <w:t>）</w:t>
      </w:r>
      <w:r>
        <w:rPr>
          <w:b/>
          <w:u w:val="single"/>
        </w:rPr>
        <w:t>“</w:t>
      </w:r>
      <w:r>
        <w:rPr>
          <w:rFonts w:hint="eastAsia"/>
          <w:b/>
          <w:u w:val="single"/>
          <w:lang w:val="zh-CN"/>
        </w:rPr>
        <w:t>附件、附录</w:t>
      </w:r>
      <w:r>
        <w:rPr>
          <w:b/>
          <w:u w:val="single"/>
        </w:rPr>
        <w:t>”</w:t>
      </w:r>
      <w:r>
        <w:rPr>
          <w:rFonts w:hint="eastAsia"/>
          <w:u w:val="single"/>
          <w:lang w:val="zh-CN"/>
        </w:rPr>
        <w:t>指与本合同的订立、履行有关的，经供需双方认可的，对本合同约定内容进行细化、补充、修改、变更等的文件资料。</w:t>
      </w:r>
    </w:p>
    <w:p>
      <w:pPr>
        <w:spacing w:line="360" w:lineRule="exact"/>
        <w:ind w:firstLine="480"/>
        <w:rPr>
          <w:lang w:val="zh-CN"/>
        </w:rPr>
      </w:pPr>
      <w:r>
        <w:rPr>
          <w:rFonts w:hint="eastAsia"/>
          <w:lang w:val="zh-CN"/>
        </w:rPr>
        <w:t>（</w:t>
      </w:r>
      <w:r>
        <w:rPr>
          <w:lang w:val="zh-CN"/>
        </w:rPr>
        <w:t>3</w:t>
      </w:r>
      <w:r>
        <w:rPr>
          <w:rFonts w:hint="eastAsia"/>
          <w:lang w:val="zh-CN"/>
        </w:rPr>
        <w:t>）</w:t>
      </w:r>
      <w:r>
        <w:rPr>
          <w:b/>
          <w:u w:val="single"/>
          <w:lang w:val="zh-CN"/>
        </w:rPr>
        <w:t>“</w:t>
      </w:r>
      <w:r>
        <w:rPr>
          <w:rFonts w:hint="eastAsia"/>
          <w:b/>
          <w:u w:val="single"/>
          <w:lang w:val="zh-CN"/>
        </w:rPr>
        <w:t>合同价格</w:t>
      </w:r>
      <w:r>
        <w:rPr>
          <w:b/>
          <w:u w:val="single"/>
          <w:lang w:val="zh-CN"/>
        </w:rPr>
        <w:t>”</w:t>
      </w:r>
      <w:r>
        <w:rPr>
          <w:rFonts w:hint="eastAsia"/>
          <w:lang w:val="zh-CN"/>
        </w:rPr>
        <w:t>指根据合同规定供方正确地完全履行合同义务后需方应支付给供方的价格。</w:t>
      </w:r>
    </w:p>
    <w:p>
      <w:pPr>
        <w:spacing w:line="360" w:lineRule="exact"/>
        <w:ind w:firstLine="480"/>
        <w:rPr>
          <w:lang w:val="zh-CN"/>
        </w:rPr>
      </w:pPr>
      <w:r>
        <w:rPr>
          <w:rFonts w:hint="eastAsia"/>
          <w:lang w:val="zh-CN"/>
        </w:rPr>
        <w:t>（</w:t>
      </w:r>
      <w:r>
        <w:rPr>
          <w:lang w:val="zh-CN"/>
        </w:rPr>
        <w:t>4</w:t>
      </w:r>
      <w:r>
        <w:rPr>
          <w:rFonts w:hint="eastAsia"/>
          <w:lang w:val="zh-CN"/>
        </w:rPr>
        <w:t>）</w:t>
      </w:r>
      <w:r>
        <w:rPr>
          <w:b/>
          <w:u w:val="single"/>
          <w:lang w:val="zh-CN"/>
        </w:rPr>
        <w:t>“</w:t>
      </w:r>
      <w:r>
        <w:rPr>
          <w:rFonts w:hint="eastAsia"/>
          <w:b/>
          <w:u w:val="single"/>
          <w:lang w:val="zh-CN"/>
        </w:rPr>
        <w:t>货物</w:t>
      </w:r>
      <w:r>
        <w:rPr>
          <w:b/>
          <w:u w:val="single"/>
          <w:lang w:val="zh-CN"/>
        </w:rPr>
        <w:t>”</w:t>
      </w:r>
      <w:r>
        <w:rPr>
          <w:rFonts w:hint="eastAsia"/>
          <w:lang w:val="zh-CN"/>
        </w:rPr>
        <w:t>指根据合同规定供方须向需方提供的一切材料、设备、机械、仪表、备件、工具和其它材料。</w:t>
      </w:r>
    </w:p>
    <w:p>
      <w:pPr>
        <w:spacing w:line="360" w:lineRule="exact"/>
        <w:ind w:firstLine="480"/>
        <w:rPr>
          <w:lang w:val="zh-CN"/>
        </w:rPr>
      </w:pPr>
      <w:r>
        <w:rPr>
          <w:rFonts w:hint="eastAsia"/>
          <w:lang w:val="zh-CN"/>
        </w:rPr>
        <w:t>（</w:t>
      </w:r>
      <w:r>
        <w:rPr>
          <w:lang w:val="zh-CN"/>
        </w:rPr>
        <w:t>5</w:t>
      </w:r>
      <w:r>
        <w:rPr>
          <w:rFonts w:hint="eastAsia"/>
          <w:lang w:val="zh-CN"/>
        </w:rPr>
        <w:t>）</w:t>
      </w:r>
      <w:r>
        <w:rPr>
          <w:b/>
        </w:rPr>
        <w:t>“</w:t>
      </w:r>
      <w:r>
        <w:rPr>
          <w:rFonts w:hint="eastAsia"/>
          <w:b/>
          <w:lang w:val="zh-CN"/>
        </w:rPr>
        <w:t>服务</w:t>
      </w:r>
      <w:r>
        <w:rPr>
          <w:b/>
        </w:rPr>
        <w:t>”</w:t>
      </w:r>
      <w:r>
        <w:rPr>
          <w:rFonts w:hint="eastAsia"/>
          <w:lang w:val="zh-CN"/>
        </w:rPr>
        <w:t>指根据合同规定供方承担的与供货和履行合同有关的辅助服务。</w:t>
      </w:r>
    </w:p>
    <w:p>
      <w:pPr>
        <w:spacing w:line="360" w:lineRule="exact"/>
        <w:ind w:firstLine="480"/>
        <w:rPr>
          <w:lang w:val="zh-CN"/>
        </w:rPr>
      </w:pPr>
      <w:r>
        <w:rPr>
          <w:rFonts w:hint="eastAsia"/>
          <w:lang w:val="zh-CN"/>
        </w:rPr>
        <w:t>（</w:t>
      </w:r>
      <w:r>
        <w:rPr>
          <w:lang w:val="zh-CN"/>
        </w:rPr>
        <w:t>6</w:t>
      </w:r>
      <w:r>
        <w:rPr>
          <w:rFonts w:hint="eastAsia"/>
          <w:lang w:val="zh-CN"/>
        </w:rPr>
        <w:t>）</w:t>
      </w:r>
      <w:r>
        <w:rPr>
          <w:b/>
        </w:rPr>
        <w:t>“</w:t>
      </w:r>
      <w:r>
        <w:rPr>
          <w:rFonts w:hint="eastAsia"/>
          <w:b/>
        </w:rPr>
        <w:t>需方</w:t>
      </w:r>
      <w:r>
        <w:rPr>
          <w:b/>
        </w:rPr>
        <w:t>”</w:t>
      </w:r>
      <w:r>
        <w:rPr>
          <w:rFonts w:hint="eastAsia"/>
          <w:lang w:val="zh-CN"/>
        </w:rPr>
        <w:t>指政府采购货物和服务的采购人。</w:t>
      </w:r>
    </w:p>
    <w:p>
      <w:pPr>
        <w:spacing w:line="360" w:lineRule="exact"/>
        <w:ind w:firstLine="480"/>
        <w:rPr>
          <w:lang w:val="zh-CN"/>
        </w:rPr>
      </w:pPr>
      <w:r>
        <w:rPr>
          <w:rFonts w:hint="eastAsia"/>
          <w:lang w:val="zh-CN"/>
        </w:rPr>
        <w:t>（</w:t>
      </w:r>
      <w:r>
        <w:rPr>
          <w:lang w:val="zh-CN"/>
        </w:rPr>
        <w:t>7</w:t>
      </w:r>
      <w:r>
        <w:rPr>
          <w:rFonts w:hint="eastAsia"/>
          <w:lang w:val="zh-CN"/>
        </w:rPr>
        <w:t>）</w:t>
      </w:r>
      <w:r>
        <w:rPr>
          <w:b/>
        </w:rPr>
        <w:t>“</w:t>
      </w:r>
      <w:r>
        <w:rPr>
          <w:rFonts w:hint="eastAsia"/>
          <w:b/>
        </w:rPr>
        <w:t>供方</w:t>
      </w:r>
      <w:r>
        <w:rPr>
          <w:b/>
        </w:rPr>
        <w:t>”</w:t>
      </w:r>
      <w:r>
        <w:rPr>
          <w:rFonts w:hint="eastAsia"/>
          <w:lang w:val="zh-CN"/>
        </w:rPr>
        <w:t>指按照合同规定向需方提供货物和服务的公司或实体。</w:t>
      </w:r>
    </w:p>
    <w:p>
      <w:pPr>
        <w:spacing w:line="360" w:lineRule="exact"/>
        <w:ind w:firstLine="480"/>
        <w:rPr>
          <w:lang w:val="zh-CN"/>
        </w:rPr>
      </w:pPr>
      <w:r>
        <w:rPr>
          <w:rFonts w:hint="eastAsia"/>
          <w:lang w:val="zh-CN"/>
        </w:rPr>
        <w:t>（</w:t>
      </w:r>
      <w:r>
        <w:rPr>
          <w:lang w:val="zh-CN"/>
        </w:rPr>
        <w:t>8</w:t>
      </w:r>
      <w:r>
        <w:rPr>
          <w:rFonts w:hint="eastAsia"/>
          <w:lang w:val="zh-CN"/>
        </w:rPr>
        <w:t>）</w:t>
      </w:r>
      <w:r>
        <w:rPr>
          <w:b/>
        </w:rPr>
        <w:t>“</w:t>
      </w:r>
      <w:r>
        <w:rPr>
          <w:rFonts w:hint="eastAsia"/>
          <w:b/>
        </w:rPr>
        <w:t>第三方</w:t>
      </w:r>
      <w:r>
        <w:rPr>
          <w:b/>
        </w:rPr>
        <w:t>”</w:t>
      </w:r>
      <w:r>
        <w:rPr>
          <w:rFonts w:hint="eastAsia"/>
          <w:lang w:val="zh-CN"/>
        </w:rPr>
        <w:t>指本合同以外的任何中国境内、境外的法人、自然人或其他组织。</w:t>
      </w:r>
    </w:p>
    <w:p>
      <w:pPr>
        <w:spacing w:line="360" w:lineRule="exact"/>
        <w:ind w:firstLine="480"/>
        <w:rPr>
          <w:lang w:val="zh-CN"/>
        </w:rPr>
      </w:pPr>
      <w:r>
        <w:rPr>
          <w:rFonts w:hint="eastAsia"/>
          <w:lang w:val="zh-CN"/>
        </w:rPr>
        <w:t>（</w:t>
      </w:r>
      <w:r>
        <w:rPr>
          <w:lang w:val="zh-CN"/>
        </w:rPr>
        <w:t>9</w:t>
      </w:r>
      <w:r>
        <w:rPr>
          <w:rFonts w:hint="eastAsia"/>
          <w:lang w:val="zh-CN"/>
        </w:rPr>
        <w:t>）</w:t>
      </w:r>
      <w:r>
        <w:rPr>
          <w:b/>
        </w:rPr>
        <w:t>“</w:t>
      </w:r>
      <w:r>
        <w:rPr>
          <w:rFonts w:hint="eastAsia"/>
          <w:b/>
          <w:lang w:val="zh-CN"/>
        </w:rPr>
        <w:t>日、天</w:t>
      </w:r>
      <w:r>
        <w:rPr>
          <w:b/>
        </w:rPr>
        <w:t>”</w:t>
      </w:r>
      <w:r>
        <w:rPr>
          <w:rFonts w:hint="eastAsia"/>
          <w:lang w:val="zh-CN"/>
        </w:rPr>
        <w:t>均指日历天数。</w:t>
      </w:r>
    </w:p>
    <w:p>
      <w:pPr>
        <w:spacing w:line="360" w:lineRule="exact"/>
        <w:ind w:firstLine="480"/>
        <w:rPr>
          <w:lang w:val="zh-CN"/>
        </w:rPr>
      </w:pPr>
      <w:r>
        <w:rPr>
          <w:rFonts w:hint="eastAsia"/>
          <w:lang w:val="zh-CN"/>
        </w:rPr>
        <w:t>（</w:t>
      </w:r>
      <w:r>
        <w:rPr>
          <w:lang w:val="zh-CN"/>
        </w:rPr>
        <w:t>10</w:t>
      </w:r>
      <w:r>
        <w:rPr>
          <w:rFonts w:hint="eastAsia"/>
          <w:lang w:val="zh-CN"/>
        </w:rPr>
        <w:t>）</w:t>
      </w:r>
      <w:r>
        <w:rPr>
          <w:b/>
          <w:lang w:val="zh-CN"/>
        </w:rPr>
        <w:t>“</w:t>
      </w:r>
      <w:r>
        <w:rPr>
          <w:rFonts w:hint="eastAsia"/>
          <w:b/>
          <w:lang w:val="zh-CN"/>
        </w:rPr>
        <w:t>工作日</w:t>
      </w:r>
      <w:r>
        <w:rPr>
          <w:b/>
          <w:lang w:val="zh-CN"/>
        </w:rPr>
        <w:t>”</w:t>
      </w:r>
      <w:r>
        <w:rPr>
          <w:rFonts w:hint="eastAsia"/>
          <w:lang w:val="zh-CN"/>
        </w:rPr>
        <w:t>指扣除公休日和国家法定节假日以外的日历日。</w:t>
      </w:r>
    </w:p>
    <w:p>
      <w:pPr>
        <w:pStyle w:val="15"/>
        <w:spacing w:before="0" w:beforeAutospacing="0" w:after="0" w:afterAutospacing="0" w:line="400" w:lineRule="exact"/>
        <w:ind w:firstLine="477" w:firstLineChars="196"/>
        <w:rPr>
          <w:rFonts w:ascii="新宋体" w:hAnsi="新宋体" w:eastAsia="新宋体" w:cs="Times New Roman"/>
          <w:b/>
          <w:kern w:val="2"/>
          <w:sz w:val="36"/>
          <w:szCs w:val="36"/>
        </w:rPr>
      </w:pPr>
      <w:r>
        <w:rPr>
          <w:rFonts w:hint="eastAsia"/>
          <w:lang w:val="zh-CN"/>
        </w:rPr>
        <w:t>（</w:t>
      </w:r>
      <w:r>
        <w:rPr>
          <w:lang w:val="zh-CN"/>
        </w:rPr>
        <w:t>11</w:t>
      </w:r>
      <w:r>
        <w:rPr>
          <w:rFonts w:hint="eastAsia"/>
          <w:lang w:val="zh-CN"/>
        </w:rPr>
        <w:t>）</w:t>
      </w:r>
      <w:r>
        <w:rPr>
          <w:b/>
          <w:u w:val="single"/>
          <w:lang w:val="zh-CN"/>
        </w:rPr>
        <w:t>“</w:t>
      </w:r>
      <w:r>
        <w:rPr>
          <w:rFonts w:hint="eastAsia"/>
          <w:b/>
          <w:u w:val="single"/>
          <w:lang w:val="zh-CN"/>
        </w:rPr>
        <w:t>招标文件</w:t>
      </w:r>
      <w:r>
        <w:rPr>
          <w:b/>
          <w:u w:val="single"/>
          <w:lang w:val="zh-CN"/>
        </w:rPr>
        <w:t>”</w:t>
      </w:r>
      <w:r>
        <w:rPr>
          <w:rFonts w:hint="eastAsia"/>
          <w:b/>
          <w:u w:val="single"/>
          <w:lang w:val="zh-CN"/>
        </w:rPr>
        <w:t>指《</w:t>
      </w:r>
      <w:r>
        <w:rPr>
          <w:rFonts w:hint="eastAsia"/>
          <w:b/>
          <w:u w:val="single"/>
        </w:rPr>
        <w:t>电子商务进农村综合示范项目货物采购（一标段）</w:t>
      </w:r>
      <w:r>
        <w:rPr>
          <w:rFonts w:hint="eastAsia"/>
          <w:lang w:val="zh-CN"/>
        </w:rPr>
        <w:t>招标文件》。</w:t>
      </w:r>
    </w:p>
    <w:p>
      <w:pPr>
        <w:spacing w:line="360" w:lineRule="exact"/>
        <w:ind w:firstLine="482"/>
        <w:rPr>
          <w:lang w:val="zh-CN"/>
        </w:rPr>
      </w:pPr>
      <w:r>
        <w:rPr>
          <w:b/>
          <w:bCs/>
          <w:lang w:val="zh-CN"/>
        </w:rPr>
        <w:t>2</w:t>
      </w:r>
      <w:r>
        <w:rPr>
          <w:rFonts w:hint="eastAsia"/>
          <w:b/>
          <w:bCs/>
          <w:lang w:val="zh-CN"/>
        </w:rPr>
        <w:t>．适用范围：</w:t>
      </w:r>
      <w:r>
        <w:rPr>
          <w:rFonts w:hint="eastAsia"/>
          <w:lang w:val="zh-CN"/>
        </w:rPr>
        <w:t>本合同条款仅适用于</w:t>
      </w:r>
      <w:r>
        <w:rPr>
          <w:rFonts w:hint="eastAsia"/>
          <w:b/>
          <w:u w:val="single"/>
        </w:rPr>
        <w:t>电子商务进农村综合示范项目货物采购（一标段）</w:t>
      </w:r>
      <w:r>
        <w:rPr>
          <w:rFonts w:hint="eastAsia"/>
          <w:lang w:val="zh-CN"/>
        </w:rPr>
        <w:t>。</w:t>
      </w:r>
    </w:p>
    <w:p>
      <w:pPr>
        <w:spacing w:line="360" w:lineRule="exact"/>
        <w:ind w:firstLine="482"/>
        <w:rPr>
          <w:b/>
          <w:bCs/>
          <w:lang w:val="zh-CN"/>
        </w:rPr>
      </w:pPr>
      <w:r>
        <w:rPr>
          <w:b/>
          <w:bCs/>
          <w:lang w:val="zh-CN"/>
        </w:rPr>
        <w:t>3</w:t>
      </w:r>
      <w:r>
        <w:rPr>
          <w:rFonts w:hint="eastAsia"/>
          <w:b/>
          <w:bCs/>
          <w:lang w:val="zh-CN"/>
        </w:rPr>
        <w:t>．合同内容：</w:t>
      </w:r>
      <w:r>
        <w:rPr>
          <w:rFonts w:hint="eastAsia"/>
          <w:lang w:val="zh-CN"/>
        </w:rPr>
        <w:t>详见招标文件</w:t>
      </w:r>
      <w:r>
        <w:rPr>
          <w:rFonts w:hint="eastAsia"/>
        </w:rPr>
        <w:t>第四部分</w:t>
      </w:r>
      <w:r>
        <w:rPr>
          <w:rFonts w:hint="eastAsia"/>
          <w:lang w:val="zh-CN"/>
        </w:rPr>
        <w:t>及供方的投标文件。未尽事宜在</w:t>
      </w:r>
      <w:r>
        <w:rPr>
          <w:b/>
        </w:rPr>
        <w:t>“</w:t>
      </w:r>
      <w:r>
        <w:rPr>
          <w:rFonts w:hint="eastAsia"/>
          <w:b/>
          <w:lang w:val="zh-CN"/>
        </w:rPr>
        <w:t>政府采购合同书中</w:t>
      </w:r>
      <w:r>
        <w:rPr>
          <w:b/>
        </w:rPr>
        <w:t>”</w:t>
      </w:r>
      <w:r>
        <w:rPr>
          <w:rFonts w:hint="eastAsia"/>
          <w:lang w:val="zh-CN"/>
        </w:rPr>
        <w:t>约定。</w:t>
      </w:r>
    </w:p>
    <w:p>
      <w:pPr>
        <w:spacing w:line="360" w:lineRule="exact"/>
        <w:ind w:firstLine="482"/>
        <w:rPr>
          <w:b/>
          <w:bCs/>
          <w:lang w:val="zh-CN"/>
        </w:rPr>
      </w:pPr>
      <w:r>
        <w:rPr>
          <w:b/>
          <w:bCs/>
          <w:lang w:val="zh-CN"/>
        </w:rPr>
        <w:t>4</w:t>
      </w:r>
      <w:r>
        <w:rPr>
          <w:rFonts w:hint="eastAsia"/>
          <w:b/>
          <w:bCs/>
          <w:lang w:val="zh-CN"/>
        </w:rPr>
        <w:t>．合同价格、交货时间及地点、交货方式、付款方式及条件：</w:t>
      </w:r>
      <w:r>
        <w:rPr>
          <w:rFonts w:hint="eastAsia"/>
          <w:lang w:val="zh-CN"/>
        </w:rPr>
        <w:t>在</w:t>
      </w:r>
      <w:r>
        <w:rPr>
          <w:b/>
        </w:rPr>
        <w:t>“</w:t>
      </w:r>
      <w:r>
        <w:rPr>
          <w:rFonts w:hint="eastAsia"/>
          <w:b/>
          <w:lang w:val="zh-CN"/>
        </w:rPr>
        <w:t>政府采购合同书</w:t>
      </w:r>
      <w:r>
        <w:rPr>
          <w:b/>
        </w:rPr>
        <w:t>”</w:t>
      </w:r>
      <w:r>
        <w:rPr>
          <w:rFonts w:hint="eastAsia"/>
          <w:lang w:val="zh-CN"/>
        </w:rPr>
        <w:t>中约定。</w:t>
      </w:r>
    </w:p>
    <w:p>
      <w:pPr>
        <w:spacing w:line="360" w:lineRule="exact"/>
        <w:ind w:firstLine="482"/>
        <w:rPr>
          <w:lang w:val="zh-CN"/>
        </w:rPr>
      </w:pPr>
      <w:r>
        <w:rPr>
          <w:b/>
          <w:bCs/>
          <w:lang w:val="zh-CN"/>
        </w:rPr>
        <w:t>5</w:t>
      </w:r>
      <w:r>
        <w:rPr>
          <w:rFonts w:hint="eastAsia"/>
          <w:b/>
          <w:bCs/>
          <w:lang w:val="zh-CN"/>
        </w:rPr>
        <w:t>．知识产权及有关规定：</w:t>
      </w:r>
      <w:r>
        <w:rPr>
          <w:rFonts w:hint="eastAsia"/>
          <w:lang w:val="zh-CN"/>
        </w:rPr>
        <w:t>供方应保证需方在使用本合同项下的货物或其任何一部分时免受第三方提出侵犯其知识产权、商标权或工业设计权的起诉。如果发生此类问题，供方应负责交涉并承担一切费用和责任。</w:t>
      </w:r>
    </w:p>
    <w:p>
      <w:pPr>
        <w:spacing w:line="360" w:lineRule="exact"/>
        <w:ind w:firstLine="482"/>
        <w:outlineLvl w:val="0"/>
        <w:rPr>
          <w:b/>
          <w:bCs/>
          <w:lang w:val="zh-CN"/>
        </w:rPr>
      </w:pPr>
      <w:r>
        <w:rPr>
          <w:b/>
          <w:bCs/>
          <w:lang w:val="zh-CN"/>
        </w:rPr>
        <w:t>6</w:t>
      </w:r>
      <w:r>
        <w:rPr>
          <w:rFonts w:hint="eastAsia"/>
          <w:b/>
          <w:bCs/>
          <w:lang w:val="zh-CN"/>
        </w:rPr>
        <w:t>．保密条款</w:t>
      </w:r>
    </w:p>
    <w:p>
      <w:pPr>
        <w:spacing w:line="360" w:lineRule="exact"/>
        <w:ind w:firstLine="480"/>
        <w:rPr>
          <w:lang w:val="zh-CN"/>
        </w:rPr>
      </w:pPr>
      <w:r>
        <w:rPr>
          <w:lang w:val="zh-CN"/>
        </w:rPr>
        <w:t>6.1</w:t>
      </w:r>
      <w:r>
        <w:rPr>
          <w:rFonts w:hint="eastAsia"/>
          <w:lang w:val="zh-CN"/>
        </w:rPr>
        <w:t>任何一方对其获知的本合同涉及的所有有形、无形的信息及资料（包括但不限于供需双方的往来书面文字文件、电子邮件等）中另一方的商业秘密或国家秘密负有保密义务。</w:t>
      </w:r>
    </w:p>
    <w:p>
      <w:pPr>
        <w:spacing w:line="360" w:lineRule="exact"/>
        <w:ind w:firstLine="480"/>
        <w:rPr>
          <w:lang w:val="zh-CN"/>
        </w:rPr>
      </w:pPr>
      <w:r>
        <w:rPr>
          <w:lang w:val="zh-CN"/>
        </w:rPr>
        <w:t>6.2</w:t>
      </w:r>
      <w:r>
        <w:rPr>
          <w:rFonts w:hint="eastAsia"/>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spacing w:line="360" w:lineRule="exact"/>
        <w:ind w:firstLine="482"/>
        <w:outlineLvl w:val="0"/>
        <w:rPr>
          <w:b/>
          <w:bCs/>
          <w:lang w:val="zh-CN"/>
        </w:rPr>
      </w:pPr>
      <w:r>
        <w:rPr>
          <w:b/>
          <w:bCs/>
          <w:lang w:val="zh-CN"/>
        </w:rPr>
        <w:t>7.</w:t>
      </w:r>
      <w:r>
        <w:rPr>
          <w:rFonts w:hint="eastAsia"/>
          <w:b/>
          <w:bCs/>
          <w:lang w:val="zh-CN"/>
        </w:rPr>
        <w:t>合同的解释</w:t>
      </w:r>
    </w:p>
    <w:p>
      <w:pPr>
        <w:spacing w:line="360" w:lineRule="exact"/>
        <w:ind w:firstLine="480"/>
        <w:rPr>
          <w:lang w:val="zh-CN"/>
        </w:rPr>
      </w:pPr>
      <w:r>
        <w:rPr>
          <w:lang w:val="zh-CN"/>
        </w:rPr>
        <w:t>7.1</w:t>
      </w:r>
      <w:r>
        <w:rPr>
          <w:rFonts w:hint="eastAsia"/>
          <w:lang w:val="zh-CN"/>
        </w:rPr>
        <w:t>任何一方对本合同及其附件的解释均应遵循诚实信用原则，依照本合同签订时有效的中华人民共和国的法律、法规以及人们通常的理解进行。</w:t>
      </w:r>
    </w:p>
    <w:p>
      <w:pPr>
        <w:spacing w:line="360" w:lineRule="exact"/>
        <w:ind w:firstLine="480"/>
        <w:rPr>
          <w:lang w:val="zh-CN"/>
        </w:rPr>
      </w:pPr>
      <w:r>
        <w:rPr>
          <w:lang w:val="zh-CN"/>
        </w:rPr>
        <w:t>7.2</w:t>
      </w:r>
      <w:r>
        <w:rPr>
          <w:rFonts w:hint="eastAsia"/>
          <w:lang w:val="zh-CN"/>
        </w:rPr>
        <w:t>本合同中以日（天）表述的时间期限均指公历日。</w:t>
      </w:r>
    </w:p>
    <w:p>
      <w:pPr>
        <w:spacing w:line="360" w:lineRule="exact"/>
        <w:ind w:firstLine="480"/>
        <w:rPr>
          <w:lang w:val="zh-CN"/>
        </w:rPr>
      </w:pPr>
      <w:r>
        <w:rPr>
          <w:lang w:val="zh-CN"/>
        </w:rPr>
        <w:t>7.3</w:t>
      </w:r>
      <w:r>
        <w:rPr>
          <w:rFonts w:hint="eastAsia"/>
          <w:lang w:val="zh-CN"/>
        </w:rPr>
        <w:t>对本合同的任何解释均应以书面做出。</w:t>
      </w:r>
    </w:p>
    <w:p>
      <w:pPr>
        <w:spacing w:line="360" w:lineRule="exact"/>
        <w:ind w:firstLine="482"/>
        <w:rPr>
          <w:lang w:val="zh-CN"/>
        </w:rPr>
      </w:pPr>
      <w:r>
        <w:rPr>
          <w:b/>
          <w:bCs/>
          <w:lang w:val="zh-CN"/>
        </w:rPr>
        <w:t>8</w:t>
      </w:r>
      <w:r>
        <w:rPr>
          <w:rFonts w:hint="eastAsia"/>
          <w:b/>
          <w:bCs/>
          <w:lang w:val="zh-CN"/>
        </w:rPr>
        <w:t>．包装要求：</w:t>
      </w:r>
      <w:r>
        <w:rPr>
          <w:rFonts w:hint="eastAsia"/>
          <w:lang w:val="zh-CN"/>
        </w:rPr>
        <w:t>除合同另有规定外，供方提供的全部货物均应按国家或行业标准进行包装。因包装出现问题导致货物毁损的</w:t>
      </w:r>
      <w:r>
        <w:rPr>
          <w:lang w:val="zh-CN"/>
        </w:rPr>
        <w:t>,</w:t>
      </w:r>
      <w:r>
        <w:rPr>
          <w:rFonts w:hint="eastAsia"/>
          <w:lang w:val="zh-CN"/>
        </w:rPr>
        <w:t>由供方向需方直接承担责任。每一个包装箱内应附一份详细的装箱单和质量合格证书。</w:t>
      </w:r>
    </w:p>
    <w:p>
      <w:pPr>
        <w:spacing w:line="360" w:lineRule="exact"/>
        <w:ind w:firstLine="482"/>
        <w:rPr>
          <w:lang w:val="zh-CN"/>
        </w:rPr>
      </w:pPr>
      <w:r>
        <w:rPr>
          <w:b/>
          <w:bCs/>
          <w:lang w:val="zh-CN"/>
        </w:rPr>
        <w:t>9</w:t>
      </w:r>
      <w:r>
        <w:rPr>
          <w:rFonts w:hint="eastAsia"/>
          <w:b/>
          <w:bCs/>
          <w:lang w:val="zh-CN"/>
        </w:rPr>
        <w:t>．包装标志：</w:t>
      </w:r>
      <w:r>
        <w:rPr>
          <w:rFonts w:hint="eastAsia"/>
          <w:lang w:val="zh-CN"/>
        </w:rPr>
        <w:t>每一包装箱应用不褪色的油漆以醒目的中文字样做出相关标记。</w:t>
      </w:r>
    </w:p>
    <w:p>
      <w:pPr>
        <w:spacing w:line="360" w:lineRule="exact"/>
        <w:ind w:firstLine="482"/>
        <w:outlineLvl w:val="0"/>
        <w:rPr>
          <w:b/>
          <w:bCs/>
          <w:lang w:val="zh-CN"/>
        </w:rPr>
      </w:pPr>
      <w:r>
        <w:rPr>
          <w:b/>
          <w:bCs/>
          <w:lang w:val="zh-CN"/>
        </w:rPr>
        <w:t>10</w:t>
      </w:r>
      <w:r>
        <w:rPr>
          <w:rFonts w:hint="eastAsia"/>
          <w:b/>
          <w:bCs/>
          <w:lang w:val="zh-CN"/>
        </w:rPr>
        <w:t>．伴随服务</w:t>
      </w:r>
    </w:p>
    <w:p>
      <w:pPr>
        <w:spacing w:line="360" w:lineRule="exact"/>
        <w:ind w:firstLine="480"/>
        <w:rPr>
          <w:lang w:val="zh-CN"/>
        </w:rPr>
      </w:pPr>
      <w:r>
        <w:rPr>
          <w:lang w:val="zh-CN"/>
        </w:rPr>
        <w:t>10.1</w:t>
      </w:r>
      <w:r>
        <w:rPr>
          <w:rFonts w:hint="eastAsia"/>
          <w:lang w:val="zh-CN"/>
        </w:rPr>
        <w:t>供方应提供所交付货物的全套技术文件资料，包括产品目录、图纸、操作手册、使用说明、维护手册和服务指南等。</w:t>
      </w:r>
    </w:p>
    <w:p>
      <w:pPr>
        <w:spacing w:line="360" w:lineRule="exact"/>
        <w:ind w:firstLine="480"/>
        <w:rPr>
          <w:lang w:val="zh-CN"/>
        </w:rPr>
      </w:pPr>
      <w:r>
        <w:rPr>
          <w:lang w:val="zh-CN"/>
        </w:rPr>
        <w:t>10.2</w:t>
      </w:r>
      <w:r>
        <w:rPr>
          <w:rFonts w:hint="eastAsia"/>
          <w:lang w:val="zh-CN"/>
        </w:rPr>
        <w:t>供方还应提供下列服务：货物的现场安装、启动和试运行；提供货物组装和维修所需的工具；在质量保证期内对所交付货物提供运行监督、维修、保养等；在制造厂家和在项目现场就货物的安装、启动、运行、维护等对需方人员进行培训。</w:t>
      </w:r>
    </w:p>
    <w:p>
      <w:pPr>
        <w:spacing w:line="360" w:lineRule="exact"/>
        <w:ind w:firstLine="480"/>
        <w:rPr>
          <w:lang w:val="zh-CN"/>
        </w:rPr>
      </w:pPr>
      <w:r>
        <w:rPr>
          <w:lang w:val="zh-CN"/>
        </w:rPr>
        <w:t>10.3</w:t>
      </w:r>
      <w:r>
        <w:rPr>
          <w:rFonts w:hint="eastAsia"/>
          <w:lang w:val="zh-CN"/>
        </w:rPr>
        <w:t>上述伴随服务的费用应包含在合同总价中，不单独进行支付。</w:t>
      </w:r>
    </w:p>
    <w:p>
      <w:pPr>
        <w:spacing w:line="360" w:lineRule="exact"/>
        <w:ind w:firstLine="482"/>
        <w:outlineLvl w:val="0"/>
        <w:rPr>
          <w:b/>
          <w:bCs/>
          <w:lang w:val="zh-CN"/>
        </w:rPr>
      </w:pPr>
      <w:r>
        <w:rPr>
          <w:b/>
          <w:bCs/>
          <w:lang w:val="zh-CN"/>
        </w:rPr>
        <w:t>11</w:t>
      </w:r>
      <w:r>
        <w:rPr>
          <w:rFonts w:hint="eastAsia"/>
          <w:b/>
          <w:bCs/>
          <w:lang w:val="zh-CN"/>
        </w:rPr>
        <w:t>．质量保证期及售后服务</w:t>
      </w:r>
    </w:p>
    <w:p>
      <w:pPr>
        <w:spacing w:line="360" w:lineRule="exact"/>
        <w:ind w:firstLine="480"/>
        <w:rPr>
          <w:b/>
          <w:u w:val="single"/>
          <w:lang w:val="zh-CN"/>
        </w:rPr>
      </w:pPr>
      <w:r>
        <w:rPr>
          <w:b/>
          <w:u w:val="single"/>
          <w:lang w:val="zh-CN"/>
        </w:rPr>
        <w:t>11.1</w:t>
      </w:r>
      <w:r>
        <w:rPr>
          <w:rFonts w:hint="eastAsia"/>
          <w:b/>
          <w:u w:val="single"/>
          <w:lang w:val="zh-CN"/>
        </w:rPr>
        <w:t>质量保证期及售后服务：详见招标文件的要求，供方提交的售后服务承诺书和制造厂商的有关文件，如果上述文件有不一致之处，以对需方有利的为准。</w:t>
      </w:r>
    </w:p>
    <w:p>
      <w:pPr>
        <w:spacing w:line="360" w:lineRule="exact"/>
        <w:ind w:firstLine="480"/>
        <w:rPr>
          <w:lang w:val="zh-CN"/>
        </w:rPr>
      </w:pPr>
      <w:r>
        <w:rPr>
          <w:lang w:val="zh-CN"/>
        </w:rPr>
        <w:t>11.2</w:t>
      </w:r>
      <w:r>
        <w:rPr>
          <w:rFonts w:hint="eastAsia"/>
          <w:lang w:val="zh-CN"/>
        </w:rPr>
        <w:t>如果上述第</w:t>
      </w:r>
      <w:r>
        <w:rPr>
          <w:lang w:val="zh-CN"/>
        </w:rPr>
        <w:t>11.1</w:t>
      </w:r>
      <w:r>
        <w:rPr>
          <w:rFonts w:hint="eastAsia"/>
          <w:lang w:val="zh-CN"/>
        </w:rPr>
        <w:t>款无特别约定，本合同项下货物的质量保证期为从需方验收合格并交付给需方之日起</w:t>
      </w:r>
      <w:r>
        <w:rPr>
          <w:lang w:val="zh-CN"/>
        </w:rPr>
        <w:t>12</w:t>
      </w:r>
      <w:r>
        <w:rPr>
          <w:rFonts w:hint="eastAsia"/>
          <w:lang w:val="zh-CN"/>
        </w:rPr>
        <w:t>个月。</w:t>
      </w:r>
    </w:p>
    <w:p>
      <w:pPr>
        <w:spacing w:line="360" w:lineRule="exact"/>
        <w:ind w:firstLine="482"/>
        <w:outlineLvl w:val="0"/>
        <w:rPr>
          <w:b/>
          <w:bCs/>
          <w:lang w:val="zh-CN"/>
        </w:rPr>
      </w:pPr>
      <w:r>
        <w:rPr>
          <w:b/>
          <w:bCs/>
          <w:lang w:val="zh-CN"/>
        </w:rPr>
        <w:t>12</w:t>
      </w:r>
      <w:r>
        <w:rPr>
          <w:rFonts w:hint="eastAsia"/>
          <w:b/>
          <w:bCs/>
          <w:lang w:val="zh-CN"/>
        </w:rPr>
        <w:t>．质量保证</w:t>
      </w:r>
    </w:p>
    <w:p>
      <w:pPr>
        <w:spacing w:line="360" w:lineRule="exact"/>
        <w:ind w:firstLine="480"/>
        <w:rPr>
          <w:lang w:val="zh-CN"/>
        </w:rPr>
      </w:pPr>
      <w:r>
        <w:rPr>
          <w:lang w:val="zh-CN"/>
        </w:rPr>
        <w:t xml:space="preserve">12.1 </w:t>
      </w:r>
      <w:r>
        <w:rPr>
          <w:rFonts w:hint="eastAsia"/>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lang w:val="zh-CN"/>
        </w:rPr>
        <w:t>11</w:t>
      </w:r>
      <w:r>
        <w:rPr>
          <w:rFonts w:hint="eastAsia"/>
          <w:lang w:val="zh-CN"/>
        </w:rPr>
        <w:t>条规定的质量保证期内，供方应对其交付的货物由于设计、工艺或材料的缺陷而产生的故障负责。</w:t>
      </w:r>
    </w:p>
    <w:p>
      <w:pPr>
        <w:spacing w:line="360" w:lineRule="exact"/>
        <w:ind w:firstLine="480"/>
        <w:rPr>
          <w:lang w:val="zh-CN"/>
        </w:rPr>
      </w:pPr>
      <w:r>
        <w:rPr>
          <w:lang w:val="zh-CN"/>
        </w:rPr>
        <w:t xml:space="preserve">12.2 </w:t>
      </w:r>
      <w:r>
        <w:rPr>
          <w:rFonts w:hint="eastAsia"/>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pPr>
        <w:spacing w:line="360" w:lineRule="exact"/>
        <w:ind w:firstLine="480"/>
        <w:rPr>
          <w:lang w:val="zh-CN"/>
        </w:rPr>
      </w:pPr>
      <w:r>
        <w:rPr>
          <w:lang w:val="zh-CN"/>
        </w:rPr>
        <w:t>12.3</w:t>
      </w:r>
      <w:r>
        <w:rPr>
          <w:rFonts w:hint="eastAsia"/>
          <w:lang w:val="zh-CN"/>
        </w:rPr>
        <w:t>在质量保证期内，供方在接到需方的通知后，应在本合同条款第</w:t>
      </w:r>
      <w:r>
        <w:rPr>
          <w:lang w:val="zh-CN"/>
        </w:rPr>
        <w:t>11</w:t>
      </w:r>
      <w:r>
        <w:rPr>
          <w:rFonts w:hint="eastAsia"/>
          <w:lang w:val="zh-CN"/>
        </w:rPr>
        <w:t>条约定的响应时间内</w:t>
      </w:r>
      <w:r>
        <w:rPr>
          <w:lang w:val="zh-CN"/>
        </w:rPr>
        <w:t>,</w:t>
      </w:r>
      <w:r>
        <w:rPr>
          <w:rFonts w:hint="eastAsia"/>
          <w:lang w:val="zh-CN"/>
        </w:rPr>
        <w:t>免费维修和更换有缺陷的货物或部件。</w:t>
      </w:r>
    </w:p>
    <w:p>
      <w:pPr>
        <w:spacing w:line="360" w:lineRule="exact"/>
        <w:ind w:firstLine="480"/>
        <w:rPr>
          <w:lang w:val="zh-CN"/>
        </w:rPr>
      </w:pPr>
      <w:r>
        <w:rPr>
          <w:lang w:val="zh-CN"/>
        </w:rPr>
        <w:t xml:space="preserve">12.4 </w:t>
      </w:r>
      <w:r>
        <w:rPr>
          <w:rFonts w:hint="eastAsia"/>
          <w:lang w:val="zh-CN"/>
        </w:rPr>
        <w:t>如果供方在接到需方通知后，在本合同条款第</w:t>
      </w:r>
      <w:r>
        <w:rPr>
          <w:lang w:val="zh-CN"/>
        </w:rPr>
        <w:t>11</w:t>
      </w:r>
      <w:r>
        <w:rPr>
          <w:rFonts w:hint="eastAsia"/>
          <w:lang w:val="zh-CN"/>
        </w:rPr>
        <w:t>条约定的响应时间内没有弥补缺陷，需方可采取必要的补救措施，但其风险和费用将由供方负担，并且需方根据合同规定对供方行使的其他权利不受影响。</w:t>
      </w:r>
    </w:p>
    <w:p>
      <w:pPr>
        <w:spacing w:line="360" w:lineRule="exact"/>
        <w:ind w:firstLine="482"/>
        <w:rPr>
          <w:b/>
          <w:bCs/>
          <w:lang w:val="zh-CN"/>
        </w:rPr>
      </w:pPr>
      <w:r>
        <w:rPr>
          <w:b/>
          <w:bCs/>
          <w:lang w:val="zh-CN"/>
        </w:rPr>
        <w:t>13</w:t>
      </w:r>
      <w:r>
        <w:rPr>
          <w:rFonts w:hint="eastAsia"/>
          <w:b/>
          <w:bCs/>
          <w:lang w:val="zh-CN"/>
        </w:rPr>
        <w:t>．验收</w:t>
      </w:r>
    </w:p>
    <w:p>
      <w:pPr>
        <w:spacing w:line="360" w:lineRule="exact"/>
        <w:ind w:firstLine="482"/>
        <w:rPr>
          <w:lang w:val="zh-CN"/>
        </w:rPr>
      </w:pPr>
      <w:r>
        <w:rPr>
          <w:b/>
          <w:bCs/>
          <w:lang w:val="zh-CN"/>
        </w:rPr>
        <w:t>13.1</w:t>
      </w:r>
      <w:r>
        <w:rPr>
          <w:rFonts w:hint="eastAsia"/>
          <w:lang w:val="zh-CN"/>
        </w:rPr>
        <w:t>供方提交的货物由需方负责检验验收，或由需方聘请当地质检（商检）部门或有关部门对货物的品种、规格、性能、质量、数量、外观以及配件等进行检验，并出具检验证书。</w:t>
      </w:r>
      <w:r>
        <w:rPr>
          <w:rFonts w:hint="eastAsia"/>
          <w:u w:val="single"/>
          <w:lang w:val="zh-CN"/>
        </w:rPr>
        <w:t>检验费用由供需双方协商确定。</w:t>
      </w:r>
    </w:p>
    <w:p>
      <w:pPr>
        <w:spacing w:line="360" w:lineRule="exact"/>
        <w:ind w:firstLine="482"/>
        <w:rPr>
          <w:b/>
          <w:bCs/>
          <w:lang w:val="zh-CN"/>
        </w:rPr>
      </w:pPr>
      <w:r>
        <w:rPr>
          <w:b/>
          <w:bCs/>
          <w:lang w:val="zh-CN"/>
        </w:rPr>
        <w:t>13.2</w:t>
      </w:r>
      <w:r>
        <w:rPr>
          <w:rFonts w:hint="eastAsia"/>
          <w:b/>
          <w:bCs/>
          <w:lang w:val="zh-CN"/>
        </w:rPr>
        <w:t>验收过程中，如果供需双方对合同标的质量发生争议，应当聘请当地质检（商检）部门或有关部门对有争议的货物质量进行鉴定，检验费用由责任方承担。</w:t>
      </w:r>
    </w:p>
    <w:p>
      <w:pPr>
        <w:spacing w:line="360" w:lineRule="exact"/>
        <w:ind w:firstLine="482"/>
        <w:rPr>
          <w:b/>
          <w:bCs/>
        </w:rPr>
      </w:pPr>
      <w:r>
        <w:rPr>
          <w:b/>
          <w:bCs/>
          <w:lang w:val="zh-CN"/>
        </w:rPr>
        <w:t>13.3</w:t>
      </w:r>
      <w:r>
        <w:rPr>
          <w:rFonts w:hint="eastAsia"/>
          <w:b/>
          <w:bCs/>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pPr>
        <w:spacing w:line="360" w:lineRule="exact"/>
        <w:ind w:firstLine="482"/>
        <w:outlineLvl w:val="0"/>
        <w:rPr>
          <w:b/>
          <w:bCs/>
          <w:lang w:val="zh-CN"/>
        </w:rPr>
      </w:pPr>
      <w:r>
        <w:rPr>
          <w:b/>
          <w:bCs/>
          <w:lang w:val="zh-CN"/>
        </w:rPr>
        <w:t>14</w:t>
      </w:r>
      <w:r>
        <w:rPr>
          <w:rFonts w:hint="eastAsia"/>
          <w:b/>
          <w:bCs/>
          <w:lang w:val="zh-CN"/>
        </w:rPr>
        <w:t>．索赔</w:t>
      </w:r>
    </w:p>
    <w:p>
      <w:pPr>
        <w:spacing w:line="360" w:lineRule="exact"/>
        <w:ind w:firstLine="480"/>
        <w:rPr>
          <w:lang w:val="zh-CN"/>
        </w:rPr>
      </w:pPr>
      <w:r>
        <w:rPr>
          <w:lang w:val="zh-CN"/>
        </w:rPr>
        <w:t>14.1</w:t>
      </w:r>
      <w:r>
        <w:rPr>
          <w:rFonts w:hint="eastAsia"/>
          <w:lang w:val="zh-CN"/>
        </w:rPr>
        <w:t>需方有权根据国家技术监督局、进出口商品检验局或其他具有法定资格的质检机构出具的检验证书向供方提出索赔。</w:t>
      </w:r>
    </w:p>
    <w:p>
      <w:pPr>
        <w:spacing w:line="360" w:lineRule="exact"/>
        <w:ind w:firstLine="480"/>
        <w:rPr>
          <w:lang w:val="zh-CN"/>
        </w:rPr>
      </w:pPr>
      <w:r>
        <w:rPr>
          <w:lang w:val="zh-CN"/>
        </w:rPr>
        <w:t>14.2</w:t>
      </w:r>
      <w:r>
        <w:rPr>
          <w:rFonts w:hint="eastAsia"/>
          <w:lang w:val="zh-CN"/>
        </w:rPr>
        <w:t>如果供方对缺陷负有责任而需方提出索赔，供方应按照需方同意的下列一种或多种方式解决索赔事宜：</w:t>
      </w:r>
    </w:p>
    <w:p>
      <w:pPr>
        <w:spacing w:line="360" w:lineRule="exact"/>
        <w:ind w:firstLine="480"/>
        <w:rPr>
          <w:lang w:val="zh-CN"/>
        </w:rPr>
      </w:pPr>
      <w:r>
        <w:rPr>
          <w:rFonts w:hint="eastAsia"/>
          <w:lang w:val="zh-CN"/>
        </w:rPr>
        <w:t>（</w:t>
      </w:r>
      <w:r>
        <w:rPr>
          <w:lang w:val="zh-CN"/>
        </w:rPr>
        <w:t>1</w:t>
      </w:r>
      <w:r>
        <w:rPr>
          <w:rFonts w:hint="eastAsia"/>
          <w:lang w:val="zh-CN"/>
        </w:rPr>
        <w:t>）供方同意退货并用合同规定的货币将货款退还给需方，并承担由此发生的一切损失和费用，包括利息、银行手续费、运费、保险费、检验费、仓储费、装卸费以及为保护退回货物所需的其他必要费用。</w:t>
      </w:r>
    </w:p>
    <w:p>
      <w:pPr>
        <w:spacing w:line="360" w:lineRule="exact"/>
        <w:ind w:firstLine="480"/>
        <w:rPr>
          <w:lang w:val="zh-CN"/>
        </w:rPr>
      </w:pPr>
      <w:r>
        <w:rPr>
          <w:rFonts w:hint="eastAsia"/>
          <w:lang w:val="zh-CN"/>
        </w:rPr>
        <w:t>（</w:t>
      </w:r>
      <w:r>
        <w:rPr>
          <w:lang w:val="zh-CN"/>
        </w:rPr>
        <w:t>2</w:t>
      </w:r>
      <w:r>
        <w:rPr>
          <w:rFonts w:hint="eastAsia"/>
          <w:lang w:val="zh-CN"/>
        </w:rPr>
        <w:t>）根据货物低劣、损坏程度以及需方所遭受损失的金额，经双方商定降低货物的价格。</w:t>
      </w:r>
    </w:p>
    <w:p>
      <w:pPr>
        <w:spacing w:line="360" w:lineRule="exact"/>
        <w:ind w:firstLine="480"/>
        <w:rPr>
          <w:lang w:val="zh-CN"/>
        </w:rPr>
      </w:pPr>
      <w:r>
        <w:rPr>
          <w:rFonts w:hint="eastAsia"/>
          <w:lang w:val="zh-CN"/>
        </w:rPr>
        <w:t>（</w:t>
      </w:r>
      <w:r>
        <w:rPr>
          <w:lang w:val="zh-CN"/>
        </w:rPr>
        <w:t>3</w:t>
      </w:r>
      <w:r>
        <w:rPr>
          <w:rFonts w:hint="eastAsia"/>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pPr>
        <w:spacing w:line="360" w:lineRule="exact"/>
        <w:ind w:firstLine="480"/>
        <w:rPr>
          <w:lang w:val="zh-CN"/>
        </w:rPr>
      </w:pPr>
      <w:r>
        <w:rPr>
          <w:lang w:val="zh-CN"/>
        </w:rPr>
        <w:t>14.3</w:t>
      </w:r>
      <w:r>
        <w:rPr>
          <w:rFonts w:hint="eastAsia"/>
          <w:lang w:val="zh-CN"/>
        </w:rPr>
        <w:t>如果在需方发出索赔通知后十天内供方未作答复，上述索赔应视为已被供方接受。如供方未能在接到需方索赔通知后十天内或需方同意的延长期限内，按照上述第</w:t>
      </w:r>
      <w:r>
        <w:rPr>
          <w:lang w:val="zh-CN"/>
        </w:rPr>
        <w:t>14.2</w:t>
      </w:r>
      <w:r>
        <w:rPr>
          <w:rFonts w:hint="eastAsia"/>
          <w:lang w:val="zh-CN"/>
        </w:rPr>
        <w:t>款规定的任何一种或多种方式解决索赔事宜并征得需方同意，需方有权从应付货款或从供方提交的履约保证金中扣回索赔金额，并拥有对赔偿不足部分进一步索赔的权利。</w:t>
      </w:r>
    </w:p>
    <w:p>
      <w:pPr>
        <w:spacing w:line="360" w:lineRule="exact"/>
        <w:ind w:firstLine="482"/>
        <w:outlineLvl w:val="0"/>
        <w:rPr>
          <w:b/>
          <w:bCs/>
          <w:lang w:val="zh-CN"/>
        </w:rPr>
      </w:pPr>
      <w:r>
        <w:rPr>
          <w:b/>
          <w:bCs/>
          <w:lang w:val="zh-CN"/>
        </w:rPr>
        <w:t>15</w:t>
      </w:r>
      <w:r>
        <w:rPr>
          <w:rFonts w:hint="eastAsia"/>
          <w:b/>
          <w:bCs/>
          <w:lang w:val="zh-CN"/>
        </w:rPr>
        <w:t>．履约延误</w:t>
      </w:r>
    </w:p>
    <w:p>
      <w:pPr>
        <w:spacing w:line="360" w:lineRule="exact"/>
        <w:ind w:firstLine="480"/>
        <w:rPr>
          <w:lang w:val="zh-CN"/>
        </w:rPr>
      </w:pPr>
      <w:r>
        <w:rPr>
          <w:lang w:val="zh-CN"/>
        </w:rPr>
        <w:t xml:space="preserve">15.1 </w:t>
      </w:r>
      <w:r>
        <w:rPr>
          <w:rFonts w:hint="eastAsia"/>
          <w:lang w:val="zh-CN"/>
        </w:rPr>
        <w:t>供方应按照合同规定的时间、地点交货和提供服务；需方应按照合同规定的时间、地点接收货物和接受服务。</w:t>
      </w:r>
    </w:p>
    <w:p>
      <w:pPr>
        <w:spacing w:line="360" w:lineRule="exact"/>
        <w:ind w:firstLine="480"/>
        <w:rPr>
          <w:lang w:val="zh-CN"/>
        </w:rPr>
      </w:pPr>
      <w:r>
        <w:rPr>
          <w:lang w:val="zh-CN"/>
        </w:rPr>
        <w:t xml:space="preserve">15.2 </w:t>
      </w:r>
      <w:r>
        <w:rPr>
          <w:rFonts w:hint="eastAsia"/>
          <w:lang w:val="zh-CN"/>
        </w:rPr>
        <w:t>如果供方无正当理由拖延交货，将受到以下制裁：没收履约保证金、加收误期赔偿和／或违约终止合同；如果需方无正当理由拖延接收货物和接受服务，应承担相应的违约责任。</w:t>
      </w:r>
    </w:p>
    <w:p>
      <w:pPr>
        <w:spacing w:line="360" w:lineRule="exact"/>
        <w:ind w:firstLine="480"/>
        <w:rPr>
          <w:lang w:val="zh-CN"/>
        </w:rPr>
      </w:pPr>
      <w:r>
        <w:rPr>
          <w:lang w:val="zh-CN"/>
        </w:rPr>
        <w:t xml:space="preserve">15.3 </w:t>
      </w:r>
      <w:r>
        <w:rPr>
          <w:rFonts w:hint="eastAsia"/>
          <w:lang w:val="zh-CN"/>
        </w:rPr>
        <w:t>在履行合同过程中，如果供方遇到可能妨碍其按时交货和提供服务的情况，或者需方遇到可能妨碍其按时接收货物和接受服务的情况，</w:t>
      </w:r>
      <w:r>
        <w:rPr>
          <w:lang w:val="zh-CN"/>
        </w:rPr>
        <w:t xml:space="preserve"> </w:t>
      </w:r>
      <w:r>
        <w:rPr>
          <w:rFonts w:hint="eastAsia"/>
          <w:lang w:val="zh-CN"/>
        </w:rPr>
        <w:t>应及时以书面形式将拖延的事实，可能拖延的期限和理由通知对方。需方（或供方）在收到供方（或需方）通知后，应尽快对情况进行评估，并确定是否通过修改合同，酌情延长交货时间和延期提供服务，或者终止合同。</w:t>
      </w:r>
    </w:p>
    <w:p>
      <w:pPr>
        <w:spacing w:line="360" w:lineRule="exact"/>
        <w:ind w:firstLine="482"/>
        <w:outlineLvl w:val="0"/>
        <w:rPr>
          <w:b/>
          <w:bCs/>
          <w:lang w:val="zh-CN"/>
        </w:rPr>
      </w:pPr>
      <w:r>
        <w:rPr>
          <w:b/>
          <w:bCs/>
          <w:lang w:val="zh-CN"/>
        </w:rPr>
        <w:t>16</w:t>
      </w:r>
      <w:r>
        <w:rPr>
          <w:rFonts w:hint="eastAsia"/>
          <w:b/>
          <w:bCs/>
          <w:lang w:val="zh-CN"/>
        </w:rPr>
        <w:t>．误期赔偿</w:t>
      </w:r>
    </w:p>
    <w:p>
      <w:pPr>
        <w:spacing w:line="360" w:lineRule="exact"/>
        <w:ind w:firstLine="480"/>
        <w:rPr>
          <w:lang w:val="zh-CN"/>
        </w:rPr>
      </w:pPr>
      <w:r>
        <w:rPr>
          <w:lang w:val="zh-CN"/>
        </w:rPr>
        <w:t>16.1</w:t>
      </w:r>
      <w:r>
        <w:rPr>
          <w:rFonts w:hint="eastAsia"/>
          <w:lang w:val="zh-CN"/>
        </w:rPr>
        <w:t>除本合同条款第</w:t>
      </w:r>
      <w:r>
        <w:rPr>
          <w:lang w:val="zh-CN"/>
        </w:rPr>
        <w:t>18</w:t>
      </w:r>
      <w:r>
        <w:rPr>
          <w:rFonts w:hint="eastAsia"/>
          <w:lang w:val="zh-CN"/>
        </w:rPr>
        <w:t>条规定的情形外，如果供方没有按照合同规定的时间交货和提供服务，供方应向需方支付误期赔偿费。误期赔偿费每周按迟交货物的交货价或延期服务的服务费用的百分之一（</w:t>
      </w:r>
      <w:r>
        <w:rPr>
          <w:lang w:val="zh-CN"/>
        </w:rPr>
        <w:t>1%</w:t>
      </w:r>
      <w:r>
        <w:rPr>
          <w:rFonts w:hint="eastAsia"/>
          <w:lang w:val="zh-CN"/>
        </w:rPr>
        <w:t>）计收，直至交货或提供服务为止。一周按七天计算，不足七天按一周计算。但误期赔偿费的最高限额不超过合同价的百分之五（</w:t>
      </w:r>
      <w:r>
        <w:rPr>
          <w:lang w:val="zh-CN"/>
        </w:rPr>
        <w:t>5%</w:t>
      </w:r>
      <w:r>
        <w:rPr>
          <w:rFonts w:hint="eastAsia"/>
          <w:lang w:val="zh-CN"/>
        </w:rPr>
        <w:t>）。</w:t>
      </w:r>
    </w:p>
    <w:p>
      <w:pPr>
        <w:spacing w:line="360" w:lineRule="exact"/>
        <w:ind w:firstLine="480"/>
        <w:rPr>
          <w:lang w:val="zh-CN"/>
        </w:rPr>
      </w:pPr>
      <w:r>
        <w:rPr>
          <w:lang w:val="zh-CN"/>
        </w:rPr>
        <w:t>16.2</w:t>
      </w:r>
      <w:r>
        <w:rPr>
          <w:rFonts w:hint="eastAsia"/>
          <w:lang w:val="zh-CN"/>
        </w:rPr>
        <w:t>误期赔偿费可从应付货款或履约保证金中扣除。</w:t>
      </w:r>
    </w:p>
    <w:p>
      <w:pPr>
        <w:spacing w:line="360" w:lineRule="exact"/>
        <w:ind w:firstLine="480"/>
        <w:rPr>
          <w:lang w:val="zh-CN"/>
        </w:rPr>
      </w:pPr>
      <w:r>
        <w:rPr>
          <w:lang w:val="zh-CN"/>
        </w:rPr>
        <w:t>16.3</w:t>
      </w:r>
      <w:r>
        <w:rPr>
          <w:rFonts w:hint="eastAsia"/>
          <w:lang w:val="zh-CN"/>
        </w:rPr>
        <w:t>收取误期赔偿费不影响需方采取合同规定的其他补救措施的权利。</w:t>
      </w:r>
    </w:p>
    <w:p>
      <w:pPr>
        <w:spacing w:line="360" w:lineRule="exact"/>
        <w:ind w:firstLine="480"/>
        <w:rPr>
          <w:lang w:val="zh-CN"/>
        </w:rPr>
      </w:pPr>
      <w:r>
        <w:rPr>
          <w:lang w:val="zh-CN"/>
        </w:rPr>
        <w:t>16.4</w:t>
      </w:r>
      <w:r>
        <w:rPr>
          <w:rFonts w:hint="eastAsia"/>
          <w:lang w:val="zh-CN"/>
        </w:rPr>
        <w:t>在收取误期赔偿费期间，需方有权决定是否终止合同。</w:t>
      </w:r>
    </w:p>
    <w:p>
      <w:pPr>
        <w:spacing w:line="360" w:lineRule="exact"/>
        <w:ind w:firstLine="480"/>
        <w:rPr>
          <w:lang w:val="zh-CN"/>
        </w:rPr>
      </w:pPr>
      <w:r>
        <w:rPr>
          <w:lang w:val="zh-CN"/>
        </w:rPr>
        <w:t>16.5</w:t>
      </w:r>
      <w:r>
        <w:rPr>
          <w:rFonts w:hint="eastAsia"/>
          <w:lang w:val="zh-CN"/>
        </w:rPr>
        <w:t>如果需方违约，应承担相应的违约责任。</w:t>
      </w:r>
    </w:p>
    <w:p>
      <w:pPr>
        <w:spacing w:line="360" w:lineRule="exact"/>
        <w:ind w:firstLine="480"/>
        <w:rPr>
          <w:b/>
          <w:lang w:val="zh-CN"/>
        </w:rPr>
      </w:pPr>
      <w:r>
        <w:rPr>
          <w:b/>
          <w:lang w:val="zh-CN"/>
        </w:rPr>
        <w:t>17</w:t>
      </w:r>
      <w:r>
        <w:rPr>
          <w:rFonts w:hint="eastAsia"/>
          <w:b/>
          <w:lang w:val="zh-CN"/>
        </w:rPr>
        <w:t>．履约保证金和质量保证金：在政府采购合同书中约定。</w:t>
      </w:r>
    </w:p>
    <w:p>
      <w:pPr>
        <w:spacing w:line="360" w:lineRule="exact"/>
        <w:ind w:firstLine="480"/>
        <w:rPr>
          <w:lang w:val="zh-CN"/>
        </w:rPr>
      </w:pPr>
      <w:r>
        <w:rPr>
          <w:lang w:val="zh-CN"/>
        </w:rPr>
        <w:t>18</w:t>
      </w:r>
      <w:r>
        <w:rPr>
          <w:rFonts w:hint="eastAsia"/>
          <w:lang w:val="zh-CN"/>
        </w:rPr>
        <w:t>．不可抗力</w:t>
      </w:r>
    </w:p>
    <w:p>
      <w:pPr>
        <w:spacing w:line="360" w:lineRule="exact"/>
        <w:rPr>
          <w:lang w:val="zh-CN"/>
        </w:rPr>
      </w:pPr>
      <w:r>
        <w:rPr>
          <w:lang w:val="zh-CN"/>
        </w:rPr>
        <w:t xml:space="preserve">    18.1 </w:t>
      </w:r>
      <w:r>
        <w:rPr>
          <w:rFonts w:hint="eastAsia"/>
          <w:lang w:val="zh-CN"/>
        </w:rPr>
        <w:t>如果供方和需方因不可抗力导致合同实施延误或不能履行合同义务，不应该承担误期赔偿或不能履行合同义务的责任。但因供方或需方先延误或不能履行合同而后遇不可抗力的情形除外。</w:t>
      </w:r>
    </w:p>
    <w:p>
      <w:pPr>
        <w:spacing w:line="360" w:lineRule="exact"/>
        <w:rPr>
          <w:lang w:val="zh-CN"/>
        </w:rPr>
      </w:pPr>
      <w:r>
        <w:rPr>
          <w:lang w:val="zh-CN"/>
        </w:rPr>
        <w:t xml:space="preserve">    18.2 </w:t>
      </w:r>
      <w:r>
        <w:rPr>
          <w:rFonts w:hint="eastAsia"/>
          <w:lang w:val="zh-CN"/>
        </w:rPr>
        <w:t>本条所述的</w:t>
      </w:r>
      <w:r>
        <w:rPr>
          <w:b/>
        </w:rPr>
        <w:t>“</w:t>
      </w:r>
      <w:r>
        <w:rPr>
          <w:rFonts w:hint="eastAsia"/>
          <w:b/>
          <w:lang w:val="zh-CN"/>
        </w:rPr>
        <w:t>不可抗力</w:t>
      </w:r>
      <w:r>
        <w:rPr>
          <w:b/>
        </w:rPr>
        <w:t>”</w:t>
      </w:r>
      <w:r>
        <w:rPr>
          <w:rFonts w:hint="eastAsia"/>
          <w:lang w:val="zh-CN"/>
        </w:rPr>
        <w:t>系指那些双方无法控制，不可预见的事件，但不包括双方的违约或疏忽。这些事件包括但不限于：战争、严重火灾、洪水、台风、地震以及其它双方商定的事件。</w:t>
      </w:r>
    </w:p>
    <w:p>
      <w:pPr>
        <w:spacing w:line="360" w:lineRule="exact"/>
        <w:ind w:firstLine="480"/>
        <w:rPr>
          <w:lang w:val="zh-CN"/>
        </w:rPr>
      </w:pPr>
      <w:r>
        <w:rPr>
          <w:lang w:val="zh-CN"/>
        </w:rPr>
        <w:t xml:space="preserve">18.3 </w:t>
      </w:r>
      <w:r>
        <w:rPr>
          <w:rFonts w:hint="eastAsia"/>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spacing w:line="360" w:lineRule="exact"/>
        <w:ind w:firstLine="482"/>
        <w:rPr>
          <w:b/>
          <w:bCs/>
          <w:lang w:val="zh-CN"/>
        </w:rPr>
      </w:pPr>
      <w:r>
        <w:rPr>
          <w:b/>
          <w:bCs/>
          <w:lang w:val="zh-CN"/>
        </w:rPr>
        <w:t>19</w:t>
      </w:r>
      <w:r>
        <w:rPr>
          <w:rFonts w:hint="eastAsia"/>
          <w:b/>
          <w:bCs/>
          <w:lang w:val="zh-CN"/>
        </w:rPr>
        <w:t>．税费</w:t>
      </w:r>
    </w:p>
    <w:p>
      <w:pPr>
        <w:spacing w:line="360" w:lineRule="exact"/>
        <w:outlineLvl w:val="0"/>
        <w:rPr>
          <w:lang w:val="zh-CN"/>
        </w:rPr>
      </w:pPr>
      <w:r>
        <w:rPr>
          <w:lang w:val="zh-CN"/>
        </w:rPr>
        <w:t xml:space="preserve">    19.1 </w:t>
      </w:r>
      <w:r>
        <w:rPr>
          <w:rFonts w:hint="eastAsia"/>
          <w:lang w:val="zh-CN"/>
        </w:rPr>
        <w:t>根据现行法律规定对需方征收的与本合同有关的一切税费均由需方负担。</w:t>
      </w:r>
    </w:p>
    <w:p>
      <w:pPr>
        <w:spacing w:line="360" w:lineRule="exact"/>
        <w:outlineLvl w:val="0"/>
        <w:rPr>
          <w:lang w:val="zh-CN"/>
        </w:rPr>
      </w:pPr>
      <w:r>
        <w:rPr>
          <w:lang w:val="zh-CN"/>
        </w:rPr>
        <w:t xml:space="preserve">    19.2 </w:t>
      </w:r>
      <w:r>
        <w:rPr>
          <w:rFonts w:hint="eastAsia"/>
          <w:lang w:val="zh-CN"/>
        </w:rPr>
        <w:t>根据现行法律规定对供方征收的与本合同有关的一切税费均由供方负担。</w:t>
      </w:r>
    </w:p>
    <w:p>
      <w:pPr>
        <w:spacing w:line="360" w:lineRule="exact"/>
        <w:ind w:firstLine="480"/>
        <w:outlineLvl w:val="0"/>
        <w:rPr>
          <w:lang w:val="zh-CN"/>
        </w:rPr>
      </w:pPr>
      <w:r>
        <w:rPr>
          <w:lang w:val="zh-CN"/>
        </w:rPr>
        <w:t xml:space="preserve">19.3 </w:t>
      </w:r>
      <w:r>
        <w:rPr>
          <w:rFonts w:hint="eastAsia"/>
          <w:lang w:val="zh-CN"/>
        </w:rPr>
        <w:t>在中国境外发生的与执行本合同有关的一切税费均由供方负担。</w:t>
      </w:r>
    </w:p>
    <w:p>
      <w:pPr>
        <w:spacing w:line="360" w:lineRule="exact"/>
        <w:ind w:firstLine="482"/>
        <w:rPr>
          <w:b/>
          <w:bCs/>
          <w:lang w:val="zh-CN"/>
        </w:rPr>
      </w:pPr>
      <w:r>
        <w:rPr>
          <w:b/>
          <w:bCs/>
          <w:lang w:val="zh-CN"/>
        </w:rPr>
        <w:t>20</w:t>
      </w:r>
      <w:r>
        <w:rPr>
          <w:rFonts w:hint="eastAsia"/>
          <w:b/>
          <w:bCs/>
          <w:lang w:val="zh-CN"/>
        </w:rPr>
        <w:t>．争议解决方式</w:t>
      </w:r>
    </w:p>
    <w:p>
      <w:pPr>
        <w:spacing w:line="360" w:lineRule="exact"/>
        <w:ind w:firstLine="482"/>
        <w:rPr>
          <w:b/>
          <w:bCs/>
          <w:lang w:val="zh-CN"/>
        </w:rPr>
      </w:pPr>
      <w:r>
        <w:rPr>
          <w:lang w:val="zh-CN"/>
        </w:rPr>
        <w:t>20.1</w:t>
      </w:r>
      <w:r>
        <w:rPr>
          <w:rFonts w:hint="eastAsia"/>
          <w:lang w:val="zh-CN"/>
        </w:rPr>
        <w:t>供需双方应通过友好协商，解决在执行本合同过程中所发生的或与本合同有关的争议。如果不能协商解决，可以向国家有关部门申请调解。如果调解不成，双方可以在</w:t>
      </w:r>
      <w:r>
        <w:rPr>
          <w:rFonts w:hint="eastAsia"/>
          <w:b/>
          <w:bCs/>
          <w:lang w:val="zh-CN"/>
        </w:rPr>
        <w:t>政府采购合同书</w:t>
      </w:r>
      <w:r>
        <w:rPr>
          <w:rFonts w:hint="eastAsia"/>
          <w:lang w:val="zh-CN"/>
        </w:rPr>
        <w:t>内约定以下一种方式解决争议：</w:t>
      </w:r>
    </w:p>
    <w:p>
      <w:pPr>
        <w:spacing w:line="360" w:lineRule="exact"/>
        <w:ind w:firstLine="480"/>
        <w:rPr>
          <w:lang w:val="zh-CN"/>
        </w:rPr>
      </w:pPr>
      <w:r>
        <w:rPr>
          <w:rFonts w:hint="eastAsia"/>
          <w:lang w:val="zh-CN"/>
        </w:rPr>
        <w:t>第一种方式：双方达成仲裁协议，向约定的仲裁机构申请仲裁；</w:t>
      </w:r>
    </w:p>
    <w:p>
      <w:pPr>
        <w:spacing w:line="360" w:lineRule="exact"/>
        <w:ind w:firstLine="480"/>
        <w:rPr>
          <w:lang w:val="zh-CN"/>
        </w:rPr>
      </w:pPr>
      <w:r>
        <w:rPr>
          <w:rFonts w:hint="eastAsia"/>
          <w:lang w:val="zh-CN"/>
        </w:rPr>
        <w:t>第二种方式：向有管辖权的人民法院提起诉讼。</w:t>
      </w:r>
    </w:p>
    <w:p>
      <w:pPr>
        <w:spacing w:line="360" w:lineRule="exact"/>
        <w:ind w:firstLine="480"/>
        <w:outlineLvl w:val="0"/>
        <w:rPr>
          <w:lang w:val="zh-CN"/>
        </w:rPr>
      </w:pPr>
      <w:r>
        <w:rPr>
          <w:lang w:val="zh-CN"/>
        </w:rPr>
        <w:t xml:space="preserve">20.2 </w:t>
      </w:r>
      <w:r>
        <w:rPr>
          <w:rFonts w:hint="eastAsia"/>
          <w:lang w:val="zh-CN"/>
        </w:rPr>
        <w:t>因合同部分履行引发仲裁（诉讼）的，在仲裁（诉讼）期间，除正在进行仲裁（诉讼）的部分外，本合同的其它部分应继续执行。</w:t>
      </w:r>
    </w:p>
    <w:p>
      <w:pPr>
        <w:spacing w:line="360" w:lineRule="exact"/>
        <w:ind w:firstLine="482"/>
        <w:rPr>
          <w:b/>
          <w:bCs/>
          <w:lang w:val="zh-CN"/>
        </w:rPr>
      </w:pPr>
      <w:r>
        <w:rPr>
          <w:b/>
          <w:bCs/>
          <w:lang w:val="zh-CN"/>
        </w:rPr>
        <w:t>21</w:t>
      </w:r>
      <w:r>
        <w:rPr>
          <w:rFonts w:hint="eastAsia"/>
          <w:b/>
          <w:bCs/>
          <w:lang w:val="zh-CN"/>
        </w:rPr>
        <w:t>．违约终止合同</w:t>
      </w:r>
    </w:p>
    <w:p>
      <w:pPr>
        <w:spacing w:line="360" w:lineRule="exact"/>
        <w:rPr>
          <w:lang w:val="zh-CN"/>
        </w:rPr>
      </w:pPr>
      <w:r>
        <w:rPr>
          <w:lang w:val="zh-CN"/>
        </w:rPr>
        <w:t xml:space="preserve">    21.1 </w:t>
      </w:r>
      <w:r>
        <w:rPr>
          <w:rFonts w:hint="eastAsia"/>
          <w:lang w:val="zh-CN"/>
        </w:rPr>
        <w:t>在需方因供方违约而按合同约定采取的任何补救措施不受影响的情况下，需方可在下列情况下向供方发出书面通知，提出终止部分或全部合同。</w:t>
      </w:r>
    </w:p>
    <w:p>
      <w:pPr>
        <w:spacing w:line="360" w:lineRule="exact"/>
        <w:rPr>
          <w:lang w:val="zh-CN"/>
        </w:rPr>
      </w:pPr>
      <w:r>
        <w:rPr>
          <w:lang w:val="zh-CN"/>
        </w:rPr>
        <w:t xml:space="preserve">   </w:t>
      </w:r>
      <w:r>
        <w:rPr>
          <w:rFonts w:hint="eastAsia"/>
          <w:lang w:val="zh-CN"/>
        </w:rPr>
        <w:t>（</w:t>
      </w:r>
      <w:r>
        <w:rPr>
          <w:lang w:val="zh-CN"/>
        </w:rPr>
        <w:t>1</w:t>
      </w:r>
      <w:r>
        <w:rPr>
          <w:rFonts w:hint="eastAsia"/>
          <w:lang w:val="zh-CN"/>
        </w:rPr>
        <w:t>）如果供方未能在合同规定的限期或需方同意延长的限期内提供部分或全部货物和服务。</w:t>
      </w:r>
    </w:p>
    <w:p>
      <w:pPr>
        <w:spacing w:line="360" w:lineRule="exact"/>
        <w:rPr>
          <w:lang w:val="zh-CN"/>
        </w:rPr>
      </w:pPr>
      <w:r>
        <w:rPr>
          <w:lang w:val="zh-CN"/>
        </w:rPr>
        <w:t xml:space="preserve">   </w:t>
      </w:r>
      <w:r>
        <w:rPr>
          <w:rFonts w:hint="eastAsia"/>
          <w:lang w:val="zh-CN"/>
        </w:rPr>
        <w:t>（</w:t>
      </w:r>
      <w:r>
        <w:rPr>
          <w:lang w:val="zh-CN"/>
        </w:rPr>
        <w:t>2</w:t>
      </w:r>
      <w:r>
        <w:rPr>
          <w:rFonts w:hint="eastAsia"/>
          <w:lang w:val="zh-CN"/>
        </w:rPr>
        <w:t>）如果供方未能履行合同规定的其它任何义务。</w:t>
      </w:r>
    </w:p>
    <w:p>
      <w:pPr>
        <w:spacing w:line="360" w:lineRule="exact"/>
        <w:rPr>
          <w:lang w:val="zh-CN"/>
        </w:rPr>
      </w:pPr>
      <w:r>
        <w:rPr>
          <w:lang w:val="zh-CN"/>
        </w:rPr>
        <w:t xml:space="preserve">   </w:t>
      </w:r>
      <w:r>
        <w:rPr>
          <w:rFonts w:hint="eastAsia"/>
          <w:lang w:val="zh-CN"/>
        </w:rPr>
        <w:t>（</w:t>
      </w:r>
      <w:r>
        <w:rPr>
          <w:lang w:val="zh-CN"/>
        </w:rPr>
        <w:t>3</w:t>
      </w:r>
      <w:r>
        <w:rPr>
          <w:rFonts w:hint="eastAsia"/>
          <w:lang w:val="zh-CN"/>
        </w:rPr>
        <w:t>）如果供方在本合同订立和履行过程中采取了任何</w:t>
      </w:r>
      <w:r>
        <w:t>“</w:t>
      </w:r>
      <w:r>
        <w:rPr>
          <w:rFonts w:hint="eastAsia"/>
          <w:lang w:val="zh-CN"/>
        </w:rPr>
        <w:t>不正当竞争行为</w:t>
      </w:r>
      <w:r>
        <w:t>”</w:t>
      </w:r>
      <w:r>
        <w:rPr>
          <w:rFonts w:hint="eastAsia"/>
          <w:lang w:val="zh-CN"/>
        </w:rPr>
        <w:t>，危害到国家利益、社会公共利益和需方的合法权益。</w:t>
      </w:r>
    </w:p>
    <w:p>
      <w:pPr>
        <w:spacing w:line="360" w:lineRule="exact"/>
        <w:ind w:firstLine="480"/>
        <w:rPr>
          <w:u w:val="single"/>
          <w:lang w:val="zh-CN"/>
        </w:rPr>
      </w:pPr>
      <w:r>
        <w:rPr>
          <w:lang w:val="zh-CN"/>
        </w:rPr>
        <w:t>21.2</w:t>
      </w:r>
      <w:r>
        <w:rPr>
          <w:u w:val="single"/>
          <w:lang w:val="zh-CN"/>
        </w:rPr>
        <w:t xml:space="preserve"> </w:t>
      </w:r>
      <w:r>
        <w:rPr>
          <w:rFonts w:hint="eastAsia"/>
          <w:u w:val="single"/>
          <w:lang w:val="zh-CN"/>
        </w:rPr>
        <w:t>如果需方根据上述第</w:t>
      </w:r>
      <w:r>
        <w:rPr>
          <w:u w:val="single"/>
          <w:lang w:val="zh-CN"/>
        </w:rPr>
        <w:t>21.1</w:t>
      </w:r>
      <w:r>
        <w:rPr>
          <w:rFonts w:hint="eastAsia"/>
          <w:u w:val="singl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spacing w:line="360" w:lineRule="exact"/>
        <w:ind w:firstLine="480"/>
        <w:rPr>
          <w:lang w:val="zh-CN"/>
        </w:rPr>
      </w:pPr>
      <w:r>
        <w:rPr>
          <w:lang w:val="zh-CN"/>
        </w:rPr>
        <w:t>21.3</w:t>
      </w:r>
      <w:r>
        <w:rPr>
          <w:rFonts w:hint="eastAsia"/>
          <w:lang w:val="zh-CN"/>
        </w:rPr>
        <w:t>如果需方违约，应承担相应的违约责任。</w:t>
      </w:r>
    </w:p>
    <w:p>
      <w:pPr>
        <w:spacing w:line="360" w:lineRule="exact"/>
        <w:ind w:firstLine="482"/>
        <w:rPr>
          <w:lang w:val="zh-CN"/>
        </w:rPr>
      </w:pPr>
      <w:r>
        <w:rPr>
          <w:b/>
          <w:bCs/>
          <w:lang w:val="zh-CN"/>
        </w:rPr>
        <w:t>22</w:t>
      </w:r>
      <w:r>
        <w:rPr>
          <w:rFonts w:hint="eastAsia"/>
          <w:b/>
          <w:bCs/>
          <w:lang w:val="zh-CN"/>
        </w:rPr>
        <w:t>．破产终止合同：</w:t>
      </w:r>
      <w:r>
        <w:rPr>
          <w:rFonts w:hint="eastAsia"/>
          <w:lang w:val="zh-CN"/>
        </w:rPr>
        <w:t>如果供方破产或丧失清偿能力，需方可在任何时候以书面形式通知供方终止合同而不给供方补偿。该终止合同将不损害或影响需方已经采取或将要采取任何补救措施的权力。</w:t>
      </w:r>
    </w:p>
    <w:p>
      <w:pPr>
        <w:spacing w:line="360" w:lineRule="exact"/>
        <w:ind w:firstLine="482"/>
        <w:rPr>
          <w:lang w:val="zh-CN"/>
        </w:rPr>
      </w:pPr>
      <w:r>
        <w:rPr>
          <w:b/>
          <w:bCs/>
          <w:lang w:val="zh-CN"/>
        </w:rPr>
        <w:t>23</w:t>
      </w:r>
      <w:r>
        <w:rPr>
          <w:rFonts w:hint="eastAsia"/>
          <w:b/>
          <w:bCs/>
          <w:lang w:val="zh-CN"/>
        </w:rPr>
        <w:t>．合同转让和分包：</w:t>
      </w:r>
      <w:r>
        <w:rPr>
          <w:rFonts w:hint="eastAsia"/>
          <w:lang w:val="zh-CN"/>
        </w:rPr>
        <w:t>本合同不得转让或分包。</w:t>
      </w:r>
    </w:p>
    <w:p>
      <w:pPr>
        <w:spacing w:line="360" w:lineRule="exact"/>
        <w:ind w:firstLine="482"/>
        <w:rPr>
          <w:lang w:val="zh-CN"/>
        </w:rPr>
      </w:pPr>
      <w:r>
        <w:rPr>
          <w:b/>
          <w:bCs/>
          <w:lang w:val="zh-CN"/>
        </w:rPr>
        <w:t>24</w:t>
      </w:r>
      <w:r>
        <w:rPr>
          <w:rFonts w:hint="eastAsia"/>
          <w:b/>
          <w:bCs/>
          <w:lang w:val="zh-CN"/>
        </w:rPr>
        <w:t>．需要补充的合同条款：</w:t>
      </w:r>
      <w:r>
        <w:rPr>
          <w:rFonts w:hint="eastAsia"/>
          <w:lang w:val="zh-CN"/>
        </w:rPr>
        <w:t>在政府采购合同书中约定。</w:t>
      </w:r>
    </w:p>
    <w:p>
      <w:pPr>
        <w:spacing w:line="360" w:lineRule="exact"/>
        <w:ind w:firstLine="482"/>
        <w:rPr>
          <w:lang w:val="zh-CN"/>
        </w:rPr>
      </w:pPr>
      <w:r>
        <w:rPr>
          <w:b/>
          <w:bCs/>
          <w:lang w:val="zh-CN"/>
        </w:rPr>
        <w:t>25</w:t>
      </w:r>
      <w:r>
        <w:rPr>
          <w:rFonts w:hint="eastAsia"/>
          <w:b/>
          <w:bCs/>
          <w:lang w:val="zh-CN"/>
        </w:rPr>
        <w:t>．适用法律：</w:t>
      </w:r>
      <w:r>
        <w:rPr>
          <w:rFonts w:hint="eastAsia"/>
          <w:lang w:val="zh-CN"/>
        </w:rPr>
        <w:t>本合同及附件的订立、效力、解释、履行、争议的解决等适用本合同签订时有效的中华人民共和国法律、法规的有关规定。</w:t>
      </w:r>
    </w:p>
    <w:p>
      <w:pPr>
        <w:spacing w:line="360" w:lineRule="exact"/>
        <w:ind w:firstLine="482"/>
        <w:outlineLvl w:val="0"/>
        <w:rPr>
          <w:b/>
          <w:bCs/>
          <w:lang w:val="zh-CN"/>
        </w:rPr>
      </w:pPr>
      <w:r>
        <w:rPr>
          <w:b/>
          <w:bCs/>
          <w:lang w:val="zh-CN"/>
        </w:rPr>
        <w:t>26.</w:t>
      </w:r>
      <w:r>
        <w:rPr>
          <w:rFonts w:hint="eastAsia"/>
          <w:b/>
          <w:bCs/>
          <w:lang w:val="zh-CN"/>
        </w:rPr>
        <w:t>主导语言与计量单位</w:t>
      </w:r>
    </w:p>
    <w:p>
      <w:pPr>
        <w:spacing w:line="360" w:lineRule="exact"/>
        <w:ind w:firstLine="480"/>
        <w:rPr>
          <w:lang w:val="zh-CN"/>
        </w:rPr>
      </w:pPr>
      <w:r>
        <w:rPr>
          <w:lang w:val="zh-CN"/>
        </w:rPr>
        <w:t>26.1</w:t>
      </w:r>
      <w:r>
        <w:rPr>
          <w:rFonts w:hint="eastAsia"/>
          <w:lang w:val="zh-CN"/>
        </w:rPr>
        <w:t>合同应用中文书写。供需双方所有来往信函，以及合同有关的文件均应以中文书写。</w:t>
      </w:r>
    </w:p>
    <w:p>
      <w:pPr>
        <w:spacing w:line="360" w:lineRule="exact"/>
        <w:ind w:firstLine="480"/>
        <w:rPr>
          <w:lang w:val="zh-CN"/>
        </w:rPr>
      </w:pPr>
      <w:r>
        <w:rPr>
          <w:lang w:val="zh-CN"/>
        </w:rPr>
        <w:t>26.2</w:t>
      </w:r>
      <w:r>
        <w:rPr>
          <w:rFonts w:hint="eastAsia"/>
          <w:lang w:val="zh-CN"/>
        </w:rPr>
        <w:t>除合同另有规定外，计量单位均使用中华人民共和国法定计量单位。</w:t>
      </w:r>
    </w:p>
    <w:p>
      <w:pPr>
        <w:spacing w:line="360" w:lineRule="exact"/>
        <w:ind w:firstLine="482"/>
        <w:rPr>
          <w:lang w:val="zh-CN"/>
        </w:rPr>
      </w:pPr>
      <w:r>
        <w:rPr>
          <w:b/>
          <w:bCs/>
          <w:lang w:val="zh-CN"/>
        </w:rPr>
        <w:t>27</w:t>
      </w:r>
      <w:r>
        <w:rPr>
          <w:rFonts w:hint="eastAsia"/>
          <w:b/>
          <w:bCs/>
          <w:lang w:val="zh-CN"/>
        </w:rPr>
        <w:t>．政府采购法对政府采购合同变更、终止的规定：</w:t>
      </w:r>
      <w:r>
        <w:rPr>
          <w:rFonts w:hint="eastAsia"/>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pPr>
        <w:spacing w:line="360" w:lineRule="exact"/>
        <w:ind w:firstLine="480"/>
        <w:rPr>
          <w:lang w:val="zh-CN"/>
        </w:rPr>
      </w:pPr>
    </w:p>
    <w:p>
      <w:pPr>
        <w:spacing w:line="360" w:lineRule="exact"/>
        <w:ind w:firstLine="480"/>
        <w:jc w:val="center"/>
        <w:rPr>
          <w:rFonts w:ascii="黑体" w:eastAsia="黑体"/>
          <w:lang w:val="zh-CN"/>
        </w:rPr>
      </w:pPr>
      <w:r>
        <w:rPr>
          <w:lang w:val="zh-CN"/>
        </w:rPr>
        <w:br w:type="page"/>
      </w:r>
      <w:r>
        <w:rPr>
          <w:rFonts w:hint="eastAsia" w:ascii="黑体" w:eastAsia="黑体" w:cs="黑体"/>
          <w:b/>
          <w:bCs/>
          <w:lang w:val="zh-CN"/>
        </w:rPr>
        <w:t>（二）政府采购合同书格式</w:t>
      </w:r>
    </w:p>
    <w:p>
      <w:pPr>
        <w:snapToGrid w:val="0"/>
        <w:spacing w:before="100" w:beforeAutospacing="1" w:after="100" w:afterAutospacing="1" w:line="400" w:lineRule="exact"/>
        <w:jc w:val="center"/>
        <w:textAlignment w:val="baseline"/>
        <w:rPr>
          <w:rFonts w:hint="eastAsia"/>
          <w:b/>
          <w:szCs w:val="21"/>
        </w:rPr>
      </w:pPr>
      <w:r>
        <w:rPr>
          <w:rFonts w:hint="eastAsia"/>
          <w:b/>
          <w:szCs w:val="21"/>
        </w:rPr>
        <w:t>（以实际签订合同为准）</w:t>
      </w:r>
    </w:p>
    <w:p>
      <w:pPr>
        <w:spacing w:line="360" w:lineRule="exact"/>
        <w:ind w:firstLine="488" w:firstLineChars="200"/>
        <w:rPr>
          <w:b/>
          <w:bCs/>
          <w:spacing w:val="20"/>
          <w:sz w:val="44"/>
          <w:szCs w:val="44"/>
        </w:rPr>
      </w:pPr>
      <w:r>
        <w:rPr>
          <w:rFonts w:hint="eastAsia"/>
        </w:rPr>
        <w:t>农安县工业和信息化局</w:t>
      </w:r>
      <w:r>
        <w:rPr>
          <w:rFonts w:hint="eastAsia"/>
          <w:lang w:val="zh-CN"/>
        </w:rPr>
        <w:t>（需方）需求的</w:t>
      </w:r>
      <w:r>
        <w:rPr>
          <w:rFonts w:hint="eastAsia"/>
          <w:highlight w:val="yellow"/>
          <w:u w:val="single"/>
        </w:rPr>
        <w:t>村级服务站电脑设备等一批设备</w:t>
      </w:r>
      <w:r>
        <w:rPr>
          <w:rFonts w:hint="eastAsia"/>
          <w:lang w:val="zh-CN"/>
        </w:rPr>
        <w:t>经采购代理机构（农安县政府采购中心）以</w:t>
      </w:r>
      <w:r>
        <w:rPr>
          <w:rFonts w:hint="eastAsia"/>
          <w:b/>
          <w:u w:val="single"/>
        </w:rPr>
        <w:t>电子商务进农村综合示范项目货物采购（一标段）</w:t>
      </w:r>
      <w:r>
        <w:rPr>
          <w:rFonts w:hint="eastAsia"/>
          <w:u w:val="single"/>
          <w:lang w:val="zh-CN"/>
        </w:rPr>
        <w:t>的</w:t>
      </w:r>
      <w:r>
        <w:rPr>
          <w:rFonts w:hint="eastAsia"/>
          <w:lang w:val="zh-CN"/>
        </w:rPr>
        <w:t>招标文件在国内公开招标，评标委员会评定</w:t>
      </w:r>
      <w:r>
        <w:rPr>
          <w:u w:val="single"/>
          <w:lang w:val="zh-CN"/>
        </w:rPr>
        <w:t xml:space="preserve">                 </w:t>
      </w:r>
      <w:r>
        <w:rPr>
          <w:rFonts w:hint="eastAsia"/>
          <w:lang w:val="zh-CN"/>
        </w:rPr>
        <w:t>（供方）为中标供应商。供需双方按照《中华人民共和国合同法》和有关法律法规，遵循平等、自愿、公平和诚实信用原则，同意按照下面的条款和条件订立本合同，共同信守。</w:t>
      </w:r>
    </w:p>
    <w:p>
      <w:pPr>
        <w:spacing w:line="360" w:lineRule="exact"/>
        <w:ind w:firstLine="482"/>
        <w:rPr>
          <w:lang w:val="zh-CN"/>
        </w:rPr>
      </w:pPr>
      <w:r>
        <w:rPr>
          <w:b/>
          <w:bCs/>
          <w:lang w:val="zh-CN"/>
        </w:rPr>
        <w:t>1.</w:t>
      </w:r>
      <w:r>
        <w:rPr>
          <w:rFonts w:hint="eastAsia"/>
          <w:b/>
          <w:bCs/>
          <w:lang w:val="zh-CN"/>
        </w:rPr>
        <w:t>合同标的</w:t>
      </w:r>
      <w:r>
        <w:rPr>
          <w:rFonts w:hint="eastAsia"/>
          <w:lang w:val="zh-CN"/>
        </w:rPr>
        <w:t>：</w:t>
      </w:r>
      <w:r>
        <w:rPr>
          <w:lang w:val="zh-CN"/>
        </w:rPr>
        <w:t xml:space="preserve"> </w:t>
      </w:r>
    </w:p>
    <w:tbl>
      <w:tblPr>
        <w:tblStyle w:val="17"/>
        <w:tblW w:w="7824" w:type="dxa"/>
        <w:tblInd w:w="408" w:type="dxa"/>
        <w:tblLayout w:type="fixed"/>
        <w:tblCellMar>
          <w:top w:w="0" w:type="dxa"/>
          <w:left w:w="10" w:type="dxa"/>
          <w:bottom w:w="0" w:type="dxa"/>
          <w:right w:w="10" w:type="dxa"/>
        </w:tblCellMar>
      </w:tblPr>
      <w:tblGrid>
        <w:gridCol w:w="1222"/>
        <w:gridCol w:w="1357"/>
        <w:gridCol w:w="1418"/>
        <w:gridCol w:w="1134"/>
        <w:gridCol w:w="1134"/>
        <w:gridCol w:w="1559"/>
      </w:tblGrid>
      <w:tr>
        <w:tblPrEx>
          <w:tblCellMar>
            <w:top w:w="0" w:type="dxa"/>
            <w:left w:w="10" w:type="dxa"/>
            <w:bottom w:w="0" w:type="dxa"/>
            <w:right w:w="10" w:type="dxa"/>
          </w:tblCellMar>
        </w:tblPrEx>
        <w:tc>
          <w:tcPr>
            <w:tcW w:w="1222" w:type="dxa"/>
            <w:tcBorders>
              <w:top w:val="single" w:color="000000" w:sz="6" w:space="0"/>
              <w:left w:val="single" w:color="000000" w:sz="6" w:space="0"/>
              <w:bottom w:val="single" w:color="000000" w:sz="6" w:space="0"/>
              <w:right w:val="single" w:color="000000" w:sz="6" w:space="0"/>
            </w:tcBorders>
          </w:tcPr>
          <w:p>
            <w:pPr>
              <w:spacing w:line="360" w:lineRule="exact"/>
            </w:pPr>
            <w:r>
              <w:rPr>
                <w:rFonts w:hint="eastAsia"/>
                <w:lang w:val="zh-CN"/>
              </w:rPr>
              <w:t>货物名称</w:t>
            </w:r>
          </w:p>
        </w:tc>
        <w:tc>
          <w:tcPr>
            <w:tcW w:w="1357" w:type="dxa"/>
            <w:tcBorders>
              <w:top w:val="single" w:color="000000" w:sz="6" w:space="0"/>
              <w:left w:val="single" w:color="000000" w:sz="6" w:space="0"/>
              <w:bottom w:val="single" w:color="000000" w:sz="6" w:space="0"/>
              <w:right w:val="single" w:color="000000" w:sz="6" w:space="0"/>
            </w:tcBorders>
          </w:tcPr>
          <w:p>
            <w:pPr>
              <w:spacing w:line="360" w:lineRule="exact"/>
            </w:pPr>
            <w:r>
              <w:rPr>
                <w:rFonts w:hint="eastAsia"/>
                <w:lang w:val="zh-CN"/>
              </w:rPr>
              <w:t>产地及厂家</w:t>
            </w:r>
          </w:p>
        </w:tc>
        <w:tc>
          <w:tcPr>
            <w:tcW w:w="1418" w:type="dxa"/>
            <w:tcBorders>
              <w:top w:val="single" w:color="000000" w:sz="6" w:space="0"/>
              <w:left w:val="single" w:color="000000" w:sz="6" w:space="0"/>
              <w:bottom w:val="single" w:color="000000" w:sz="6" w:space="0"/>
              <w:right w:val="single" w:color="000000" w:sz="6" w:space="0"/>
            </w:tcBorders>
          </w:tcPr>
          <w:p>
            <w:pPr>
              <w:spacing w:line="360" w:lineRule="exact"/>
              <w:rPr>
                <w:rFonts w:hint="eastAsia"/>
                <w:lang w:val="zh-CN"/>
              </w:rPr>
            </w:pPr>
            <w:r>
              <w:rPr>
                <w:rFonts w:hint="eastAsia"/>
                <w:lang w:val="zh-CN"/>
              </w:rPr>
              <w:t>品牌及型号</w:t>
            </w:r>
          </w:p>
        </w:tc>
        <w:tc>
          <w:tcPr>
            <w:tcW w:w="1134" w:type="dxa"/>
            <w:tcBorders>
              <w:top w:val="single" w:color="000000" w:sz="6" w:space="0"/>
              <w:left w:val="single" w:color="000000" w:sz="6" w:space="0"/>
              <w:bottom w:val="single" w:color="000000" w:sz="6" w:space="0"/>
              <w:right w:val="single" w:color="000000" w:sz="6" w:space="0"/>
            </w:tcBorders>
          </w:tcPr>
          <w:p>
            <w:pPr>
              <w:spacing w:line="360" w:lineRule="exact"/>
            </w:pPr>
            <w:r>
              <w:rPr>
                <w:rFonts w:hint="eastAsia"/>
                <w:lang w:val="zh-CN"/>
              </w:rPr>
              <w:t>数量</w:t>
            </w:r>
          </w:p>
        </w:tc>
        <w:tc>
          <w:tcPr>
            <w:tcW w:w="1134" w:type="dxa"/>
            <w:tcBorders>
              <w:top w:val="single" w:color="000000" w:sz="6" w:space="0"/>
              <w:left w:val="single" w:color="000000" w:sz="6" w:space="0"/>
              <w:bottom w:val="single" w:color="000000" w:sz="6" w:space="0"/>
              <w:right w:val="single" w:color="000000" w:sz="6" w:space="0"/>
            </w:tcBorders>
          </w:tcPr>
          <w:p>
            <w:pPr>
              <w:spacing w:line="360" w:lineRule="exact"/>
            </w:pPr>
            <w:r>
              <w:rPr>
                <w:rFonts w:hint="eastAsia"/>
                <w:lang w:val="zh-CN"/>
              </w:rPr>
              <w:t>单价</w:t>
            </w:r>
            <w:r>
              <w:t>(</w:t>
            </w:r>
            <w:r>
              <w:rPr>
                <w:rFonts w:hint="eastAsia"/>
                <w:lang w:val="zh-CN"/>
              </w:rPr>
              <w:t>元</w:t>
            </w:r>
            <w:r>
              <w:t>)</w:t>
            </w:r>
          </w:p>
        </w:tc>
        <w:tc>
          <w:tcPr>
            <w:tcW w:w="1559" w:type="dxa"/>
            <w:tcBorders>
              <w:top w:val="single" w:color="000000" w:sz="6" w:space="0"/>
              <w:left w:val="single" w:color="000000" w:sz="6" w:space="0"/>
              <w:bottom w:val="single" w:color="000000" w:sz="6" w:space="0"/>
              <w:right w:val="single" w:color="000000" w:sz="6" w:space="0"/>
            </w:tcBorders>
          </w:tcPr>
          <w:p>
            <w:pPr>
              <w:spacing w:line="360" w:lineRule="exact"/>
            </w:pPr>
            <w:r>
              <w:rPr>
                <w:rFonts w:hint="eastAsia"/>
                <w:lang w:val="zh-CN"/>
              </w:rPr>
              <w:t>小计金额</w:t>
            </w:r>
            <w:r>
              <w:t>(</w:t>
            </w:r>
            <w:r>
              <w:rPr>
                <w:rFonts w:hint="eastAsia"/>
                <w:lang w:val="zh-CN"/>
              </w:rPr>
              <w:t>元</w:t>
            </w:r>
            <w:r>
              <w:t>)</w:t>
            </w:r>
          </w:p>
        </w:tc>
      </w:tr>
      <w:tr>
        <w:tblPrEx>
          <w:tblCellMar>
            <w:top w:w="0" w:type="dxa"/>
            <w:left w:w="10" w:type="dxa"/>
            <w:bottom w:w="0" w:type="dxa"/>
            <w:right w:w="10" w:type="dxa"/>
          </w:tblCellMar>
        </w:tblPrEx>
        <w:trPr>
          <w:trHeight w:val="484" w:hRule="atLeast"/>
        </w:trPr>
        <w:tc>
          <w:tcPr>
            <w:tcW w:w="1222" w:type="dxa"/>
            <w:tcBorders>
              <w:top w:val="single" w:color="000000" w:sz="6" w:space="0"/>
              <w:left w:val="single" w:color="000000" w:sz="6" w:space="0"/>
              <w:bottom w:val="single" w:color="000000" w:sz="6" w:space="0"/>
              <w:right w:val="single" w:color="000000" w:sz="6" w:space="0"/>
            </w:tcBorders>
          </w:tcPr>
          <w:p>
            <w:pPr>
              <w:spacing w:line="360" w:lineRule="exact"/>
              <w:rPr>
                <w:lang w:val="zh-CN"/>
              </w:rPr>
            </w:pPr>
          </w:p>
        </w:tc>
        <w:tc>
          <w:tcPr>
            <w:tcW w:w="1357" w:type="dxa"/>
            <w:tcBorders>
              <w:top w:val="single" w:color="000000" w:sz="6" w:space="0"/>
              <w:left w:val="single" w:color="000000" w:sz="6" w:space="0"/>
              <w:bottom w:val="single" w:color="000000" w:sz="6" w:space="0"/>
              <w:right w:val="single" w:color="000000" w:sz="6" w:space="0"/>
            </w:tcBorders>
            <w:vAlign w:val="center"/>
          </w:tcPr>
          <w:p>
            <w:pPr>
              <w:spacing w:line="360" w:lineRule="exact"/>
              <w:rPr>
                <w:lang w:val="zh-CN"/>
              </w:rPr>
            </w:pPr>
          </w:p>
        </w:tc>
        <w:tc>
          <w:tcPr>
            <w:tcW w:w="1418" w:type="dxa"/>
            <w:tcBorders>
              <w:top w:val="single" w:color="000000" w:sz="6" w:space="0"/>
              <w:left w:val="single" w:color="000000" w:sz="6" w:space="0"/>
              <w:bottom w:val="single" w:color="000000" w:sz="6" w:space="0"/>
              <w:right w:val="single" w:color="000000" w:sz="6" w:space="0"/>
            </w:tcBorders>
          </w:tcPr>
          <w:p>
            <w:pPr>
              <w:spacing w:line="360" w:lineRule="exact"/>
              <w:rPr>
                <w:lang w:val="zh-CN"/>
              </w:rPr>
            </w:pPr>
          </w:p>
        </w:tc>
        <w:tc>
          <w:tcPr>
            <w:tcW w:w="1134" w:type="dxa"/>
            <w:tcBorders>
              <w:top w:val="single" w:color="000000" w:sz="6" w:space="0"/>
              <w:left w:val="single" w:color="000000" w:sz="6" w:space="0"/>
              <w:bottom w:val="single" w:color="000000" w:sz="6" w:space="0"/>
              <w:right w:val="single" w:color="000000" w:sz="6" w:space="0"/>
            </w:tcBorders>
          </w:tcPr>
          <w:p>
            <w:pPr>
              <w:spacing w:line="360" w:lineRule="exact"/>
              <w:rPr>
                <w:lang w:val="zh-CN"/>
              </w:rPr>
            </w:pPr>
          </w:p>
        </w:tc>
        <w:tc>
          <w:tcPr>
            <w:tcW w:w="1134" w:type="dxa"/>
            <w:tcBorders>
              <w:top w:val="single" w:color="000000" w:sz="6" w:space="0"/>
              <w:left w:val="single" w:color="000000" w:sz="6" w:space="0"/>
              <w:bottom w:val="single" w:color="000000" w:sz="6" w:space="0"/>
              <w:right w:val="single" w:color="000000" w:sz="6" w:space="0"/>
            </w:tcBorders>
          </w:tcPr>
          <w:p>
            <w:pPr>
              <w:spacing w:line="360" w:lineRule="exact"/>
              <w:rPr>
                <w:lang w:val="zh-CN"/>
              </w:rPr>
            </w:pPr>
          </w:p>
        </w:tc>
        <w:tc>
          <w:tcPr>
            <w:tcW w:w="1559" w:type="dxa"/>
            <w:tcBorders>
              <w:top w:val="single" w:color="000000" w:sz="6" w:space="0"/>
              <w:left w:val="single" w:color="000000" w:sz="6" w:space="0"/>
              <w:bottom w:val="single" w:color="000000" w:sz="6" w:space="0"/>
              <w:right w:val="single" w:color="000000" w:sz="6" w:space="0"/>
            </w:tcBorders>
          </w:tcPr>
          <w:p>
            <w:pPr>
              <w:spacing w:line="360" w:lineRule="exact"/>
              <w:rPr>
                <w:lang w:val="zh-CN"/>
              </w:rPr>
            </w:pPr>
          </w:p>
        </w:tc>
      </w:tr>
    </w:tbl>
    <w:p>
      <w:pPr>
        <w:spacing w:line="360" w:lineRule="exact"/>
        <w:ind w:firstLine="482"/>
        <w:rPr>
          <w:lang w:val="zh-CN"/>
        </w:rPr>
      </w:pPr>
      <w:r>
        <w:rPr>
          <w:b/>
          <w:bCs/>
          <w:lang w:val="zh-CN"/>
        </w:rPr>
        <w:t>2.</w:t>
      </w:r>
      <w:r>
        <w:rPr>
          <w:rFonts w:hint="eastAsia"/>
          <w:b/>
          <w:bCs/>
          <w:lang w:val="zh-CN"/>
        </w:rPr>
        <w:t>合同价格：</w:t>
      </w:r>
      <w:r>
        <w:rPr>
          <w:rFonts w:hint="eastAsia"/>
          <w:szCs w:val="21"/>
          <w:lang w:val="zh-CN"/>
        </w:rPr>
        <w:t>供方在本合同项下提供的有关合同标的、运送、安装和售后服务等的合同总价为</w:t>
      </w:r>
      <w:r>
        <w:rPr>
          <w:rFonts w:hint="eastAsia"/>
          <w:lang w:val="zh-CN"/>
        </w:rPr>
        <w:t>人民币（大写）</w:t>
      </w:r>
      <w:r>
        <w:rPr>
          <w:u w:val="single"/>
          <w:lang w:val="zh-CN"/>
        </w:rPr>
        <w:t xml:space="preserve">             </w:t>
      </w:r>
      <w:r>
        <w:rPr>
          <w:rFonts w:hint="eastAsia"/>
          <w:lang w:val="zh-CN"/>
        </w:rPr>
        <w:t>元，（小写）</w:t>
      </w:r>
      <w:r>
        <w:rPr>
          <w:rFonts w:hint="eastAsia"/>
          <w:u w:val="single"/>
          <w:lang w:val="zh-CN"/>
        </w:rPr>
        <w:t>￥</w:t>
      </w:r>
      <w:r>
        <w:rPr>
          <w:u w:val="single"/>
          <w:lang w:val="zh-CN"/>
        </w:rPr>
        <w:t xml:space="preserve">:            </w:t>
      </w:r>
      <w:r>
        <w:rPr>
          <w:rFonts w:hint="eastAsia"/>
          <w:lang w:val="zh-CN"/>
        </w:rPr>
        <w:t>元。</w:t>
      </w:r>
    </w:p>
    <w:p>
      <w:pPr>
        <w:spacing w:line="360" w:lineRule="exact"/>
        <w:ind w:firstLine="482"/>
        <w:outlineLvl w:val="0"/>
        <w:rPr>
          <w:b/>
          <w:bCs/>
          <w:lang w:val="zh-CN"/>
        </w:rPr>
      </w:pPr>
      <w:r>
        <w:rPr>
          <w:b/>
          <w:bCs/>
          <w:lang w:val="zh-CN"/>
        </w:rPr>
        <w:t xml:space="preserve">3. </w:t>
      </w:r>
      <w:r>
        <w:rPr>
          <w:rFonts w:hint="eastAsia"/>
          <w:b/>
          <w:bCs/>
          <w:lang w:val="zh-CN"/>
        </w:rPr>
        <w:t>交货时间、地点、方式</w:t>
      </w:r>
    </w:p>
    <w:p>
      <w:pPr>
        <w:spacing w:line="360" w:lineRule="exact"/>
        <w:ind w:firstLine="480"/>
        <w:rPr>
          <w:rFonts w:hint="eastAsia"/>
          <w:lang w:val="zh-CN"/>
        </w:rPr>
      </w:pPr>
      <w:r>
        <w:rPr>
          <w:lang w:val="zh-CN"/>
        </w:rPr>
        <w:t>3.1</w:t>
      </w:r>
      <w:r>
        <w:rPr>
          <w:rFonts w:hint="eastAsia"/>
          <w:lang w:val="zh-CN"/>
        </w:rPr>
        <w:t>交货时间：</w:t>
      </w:r>
      <w:r>
        <w:rPr>
          <w:rFonts w:hint="eastAsia"/>
          <w:highlight w:val="yellow"/>
        </w:rPr>
        <w:t>合同订立后30天供货安装调试完毕</w:t>
      </w:r>
      <w:r>
        <w:rPr>
          <w:rFonts w:hint="eastAsia"/>
          <w:lang w:val="zh-CN"/>
        </w:rPr>
        <w:t>。所有货物安装调试完毕、验收合格并交付给需方的日期为交货时间。</w:t>
      </w:r>
    </w:p>
    <w:p>
      <w:pPr>
        <w:spacing w:line="360" w:lineRule="exact"/>
        <w:ind w:firstLine="480"/>
        <w:rPr>
          <w:lang w:val="zh-CN"/>
        </w:rPr>
      </w:pPr>
      <w:r>
        <w:rPr>
          <w:lang w:val="zh-CN"/>
        </w:rPr>
        <w:t>3.2</w:t>
      </w:r>
      <w:r>
        <w:rPr>
          <w:rFonts w:hint="eastAsia"/>
          <w:lang w:val="zh-CN"/>
        </w:rPr>
        <w:t>交货地点</w:t>
      </w:r>
      <w:r>
        <w:rPr>
          <w:rFonts w:hint="eastAsia"/>
          <w:b/>
          <w:u w:val="single"/>
        </w:rPr>
        <w:t>农安县工业和信息化局</w:t>
      </w:r>
      <w:r>
        <w:rPr>
          <w:rFonts w:hint="eastAsia"/>
          <w:b/>
          <w:bCs/>
          <w:u w:val="single"/>
          <w:lang w:val="zh-CN"/>
        </w:rPr>
        <w:t>指定地点。</w:t>
      </w:r>
      <w:r>
        <w:rPr>
          <w:b/>
          <w:bCs/>
          <w:lang w:val="zh-CN"/>
        </w:rPr>
        <w:t xml:space="preserve"> </w:t>
      </w:r>
    </w:p>
    <w:p>
      <w:pPr>
        <w:spacing w:line="360" w:lineRule="exact"/>
        <w:ind w:firstLine="480"/>
        <w:rPr>
          <w:rFonts w:hint="eastAsia"/>
          <w:lang w:val="zh-CN"/>
        </w:rPr>
      </w:pPr>
      <w:r>
        <w:rPr>
          <w:lang w:val="zh-CN"/>
        </w:rPr>
        <w:t>3.3</w:t>
      </w:r>
      <w:r>
        <w:rPr>
          <w:rFonts w:hint="eastAsia"/>
          <w:lang w:val="zh-CN"/>
        </w:rPr>
        <w:t>交货方式：供方负责将货物安全完好运抵交货地点、安装调试并保证验收合格。</w:t>
      </w:r>
    </w:p>
    <w:p>
      <w:pPr>
        <w:spacing w:line="360" w:lineRule="exact"/>
        <w:ind w:firstLine="480"/>
        <w:rPr>
          <w:rFonts w:hint="eastAsia"/>
          <w:lang w:val="zh-CN"/>
        </w:rPr>
      </w:pPr>
      <w:r>
        <w:rPr>
          <w:rFonts w:hint="eastAsia"/>
          <w:lang w:val="zh-CN"/>
        </w:rPr>
        <w:t>3.4质保期：</w:t>
      </w:r>
      <w:r>
        <w:rPr>
          <w:rFonts w:hint="eastAsia"/>
          <w:highlight w:val="yellow"/>
          <w:lang w:val="zh-CN"/>
        </w:rPr>
        <w:t>村级服务站电脑设备、中心服务站电脑设备三年，其它设备一年</w:t>
      </w:r>
      <w:r>
        <w:rPr>
          <w:rFonts w:hint="eastAsia"/>
          <w:lang w:val="zh-CN"/>
        </w:rPr>
        <w:t>。</w:t>
      </w:r>
    </w:p>
    <w:p>
      <w:pPr>
        <w:spacing w:line="360" w:lineRule="exact"/>
        <w:ind w:firstLine="480"/>
        <w:rPr>
          <w:rFonts w:hint="eastAsia"/>
          <w:b/>
          <w:szCs w:val="21"/>
          <w:lang w:val="zh-CN"/>
        </w:rPr>
      </w:pPr>
      <w:r>
        <w:rPr>
          <w:rFonts w:hint="eastAsia"/>
          <w:b/>
          <w:lang w:val="zh-CN"/>
        </w:rPr>
        <w:t>4.</w:t>
      </w:r>
      <w:r>
        <w:rPr>
          <w:rFonts w:hint="eastAsia"/>
          <w:b/>
          <w:szCs w:val="21"/>
          <w:lang w:val="zh-CN"/>
        </w:rPr>
        <w:t>质量标准及验收标准：</w:t>
      </w:r>
    </w:p>
    <w:p>
      <w:pPr>
        <w:spacing w:line="360" w:lineRule="exact"/>
        <w:ind w:firstLine="480"/>
        <w:rPr>
          <w:rFonts w:hint="eastAsia"/>
          <w:b/>
          <w:szCs w:val="21"/>
          <w:lang w:val="zh-CN"/>
        </w:rPr>
      </w:pPr>
      <w:r>
        <w:rPr>
          <w:rFonts w:hint="eastAsia"/>
          <w:b/>
          <w:szCs w:val="21"/>
          <w:highlight w:val="yellow"/>
          <w:lang w:val="zh-CN"/>
        </w:rPr>
        <w:t>4.1质量标准：</w:t>
      </w:r>
      <w:r>
        <w:rPr>
          <w:rFonts w:hint="eastAsia"/>
        </w:rPr>
        <w:t>符合国家、相关行业标准和招标文件等相关要求。</w:t>
      </w:r>
    </w:p>
    <w:p>
      <w:pPr>
        <w:spacing w:line="360" w:lineRule="exact"/>
        <w:ind w:firstLine="480"/>
        <w:rPr>
          <w:rFonts w:hint="eastAsia"/>
          <w:lang w:val="zh-CN"/>
        </w:rPr>
      </w:pPr>
      <w:r>
        <w:rPr>
          <w:rFonts w:hint="eastAsia"/>
          <w:b/>
          <w:szCs w:val="21"/>
          <w:highlight w:val="yellow"/>
          <w:lang w:val="zh-CN"/>
        </w:rPr>
        <w:t>4.2验收标准：</w:t>
      </w:r>
      <w:r>
        <w:rPr>
          <w:rFonts w:hint="eastAsia"/>
        </w:rPr>
        <w:t>符合国家、相关行业标准和招标文件等相关要求。</w:t>
      </w:r>
    </w:p>
    <w:p>
      <w:pPr>
        <w:spacing w:line="360" w:lineRule="exact"/>
        <w:ind w:firstLine="480"/>
        <w:rPr>
          <w:rFonts w:hint="eastAsia"/>
          <w:b/>
          <w:bCs/>
          <w:lang w:val="zh-CN"/>
        </w:rPr>
      </w:pPr>
      <w:r>
        <w:rPr>
          <w:rFonts w:hint="eastAsia"/>
          <w:szCs w:val="21"/>
          <w:lang w:val="zh-CN"/>
        </w:rPr>
        <w:t>5</w:t>
      </w:r>
      <w:r>
        <w:rPr>
          <w:b/>
          <w:bCs/>
          <w:lang w:val="zh-CN"/>
        </w:rPr>
        <w:t>.</w:t>
      </w:r>
      <w:r>
        <w:rPr>
          <w:rFonts w:hint="eastAsia"/>
          <w:b/>
          <w:szCs w:val="21"/>
          <w:lang w:val="zh-CN"/>
        </w:rPr>
        <w:t>运费方式费用负担：</w:t>
      </w:r>
      <w:r>
        <w:rPr>
          <w:rFonts w:hint="eastAsia"/>
          <w:szCs w:val="21"/>
          <w:lang w:val="zh-CN"/>
        </w:rPr>
        <w:t>供方送货并负担全部运费。供货途中发生的一切事故均由供方负责。</w:t>
      </w:r>
    </w:p>
    <w:p>
      <w:pPr>
        <w:spacing w:line="360" w:lineRule="exact"/>
        <w:ind w:firstLine="480"/>
        <w:rPr>
          <w:b/>
          <w:bCs/>
          <w:lang w:val="zh-CN"/>
        </w:rPr>
      </w:pPr>
      <w:r>
        <w:rPr>
          <w:rFonts w:hint="eastAsia"/>
          <w:b/>
          <w:bCs/>
          <w:lang w:val="zh-CN"/>
        </w:rPr>
        <w:t>6.付款方式</w:t>
      </w:r>
    </w:p>
    <w:p>
      <w:pPr>
        <w:spacing w:line="360" w:lineRule="exact"/>
        <w:rPr>
          <w:lang w:val="zh-CN"/>
        </w:rPr>
      </w:pPr>
      <w:r>
        <w:rPr>
          <w:lang w:val="zh-CN"/>
        </w:rPr>
        <w:t xml:space="preserve">    </w:t>
      </w:r>
      <w:r>
        <w:rPr>
          <w:rFonts w:hint="eastAsia"/>
          <w:lang w:val="zh-CN"/>
        </w:rPr>
        <w:t>6</w:t>
      </w:r>
      <w:r>
        <w:rPr>
          <w:lang w:val="zh-CN"/>
        </w:rPr>
        <w:t>.1</w:t>
      </w:r>
      <w:r>
        <w:rPr>
          <w:rFonts w:hint="eastAsia"/>
          <w:lang w:val="zh-CN"/>
        </w:rPr>
        <w:t>供方交货时应提交下列文件：销售发票</w:t>
      </w:r>
      <w:r>
        <w:rPr>
          <w:lang w:val="zh-CN"/>
        </w:rPr>
        <w:t>[</w:t>
      </w:r>
      <w:r>
        <w:rPr>
          <w:rFonts w:hint="eastAsia"/>
          <w:lang w:val="zh-CN"/>
        </w:rPr>
        <w:t>发票抬头格式：需方单位名称，国家有关质检机构出具的检验报告或证书（如果合同约定有的话），制造厂商出具的质量检验证书、产品合格证等。</w:t>
      </w:r>
    </w:p>
    <w:p>
      <w:pPr>
        <w:ind w:firstLine="479" w:firstLineChars="197"/>
        <w:rPr>
          <w:rFonts w:hint="eastAsia"/>
          <w:b/>
          <w:highlight w:val="yellow"/>
        </w:rPr>
      </w:pPr>
      <w:r>
        <w:rPr>
          <w:rFonts w:hint="eastAsia"/>
          <w:b/>
          <w:highlight w:val="yellow"/>
          <w:u w:val="single"/>
          <w:lang w:val="zh-CN"/>
        </w:rPr>
        <w:t>6</w:t>
      </w:r>
      <w:r>
        <w:rPr>
          <w:b/>
          <w:highlight w:val="yellow"/>
          <w:u w:val="single"/>
          <w:lang w:val="zh-CN"/>
        </w:rPr>
        <w:t>.2</w:t>
      </w:r>
      <w:r>
        <w:rPr>
          <w:rFonts w:hint="eastAsia"/>
          <w:b/>
          <w:highlight w:val="yellow"/>
          <w:u w:val="single"/>
          <w:lang w:val="zh-CN"/>
        </w:rPr>
        <w:t>财政付款：</w:t>
      </w:r>
      <w:r>
        <w:rPr>
          <w:rFonts w:hint="eastAsia"/>
          <w:highlight w:val="yellow"/>
        </w:rPr>
        <w:t>分两次支付：全部到货、安装调试完毕并经验收合格后，支付货款的90%，余款10%作为质量保证金预留，于验收合格满一年后无质量问题再支付。</w:t>
      </w:r>
    </w:p>
    <w:p>
      <w:pPr>
        <w:ind w:firstLine="488" w:firstLineChars="200"/>
        <w:rPr>
          <w:rFonts w:hint="eastAsia"/>
        </w:rPr>
      </w:pPr>
      <w:r>
        <w:rPr>
          <w:rFonts w:hint="eastAsia"/>
          <w:highlight w:val="yellow"/>
        </w:rPr>
        <w:t>每次货款支付时中标人需提供正规合法发票及采购人验收合格单据。</w:t>
      </w:r>
    </w:p>
    <w:p>
      <w:pPr>
        <w:ind w:firstLine="488" w:firstLineChars="200"/>
        <w:rPr>
          <w:b/>
          <w:bCs/>
          <w:lang w:val="zh-CN"/>
        </w:rPr>
      </w:pPr>
      <w:r>
        <w:rPr>
          <w:rFonts w:hint="eastAsia"/>
          <w:b/>
          <w:bCs/>
          <w:lang w:val="zh-CN"/>
        </w:rPr>
        <w:t>7．履约保证金</w:t>
      </w:r>
    </w:p>
    <w:p>
      <w:pPr>
        <w:spacing w:line="360" w:lineRule="exact"/>
        <w:ind w:firstLine="480"/>
        <w:rPr>
          <w:lang w:val="zh-CN"/>
        </w:rPr>
      </w:pPr>
      <w:r>
        <w:rPr>
          <w:rFonts w:hint="eastAsia"/>
          <w:lang w:val="zh-CN"/>
        </w:rPr>
        <w:t>7</w:t>
      </w:r>
      <w:r>
        <w:rPr>
          <w:lang w:val="zh-CN"/>
        </w:rPr>
        <w:t xml:space="preserve">.1 </w:t>
      </w:r>
      <w:r>
        <w:rPr>
          <w:rFonts w:hint="eastAsia"/>
          <w:lang w:val="zh-CN"/>
        </w:rPr>
        <w:t>在签署本合同之前，</w:t>
      </w:r>
      <w:r>
        <w:rPr>
          <w:rFonts w:hint="eastAsia"/>
          <w:highlight w:val="yellow"/>
          <w:lang w:val="zh-CN"/>
        </w:rPr>
        <w:t>供方应向</w:t>
      </w:r>
      <w:r>
        <w:rPr>
          <w:rFonts w:hint="eastAsia"/>
          <w:b/>
          <w:bCs/>
          <w:highlight w:val="yellow"/>
          <w:lang w:val="zh-CN"/>
        </w:rPr>
        <w:t>需方</w:t>
      </w:r>
      <w:r>
        <w:rPr>
          <w:rFonts w:hint="eastAsia"/>
          <w:highlight w:val="yellow"/>
          <w:lang w:val="zh-CN"/>
        </w:rPr>
        <w:t>提交合同总价5%的履约保证金（人民币，取整数位到百元）。</w:t>
      </w:r>
      <w:r>
        <w:rPr>
          <w:rFonts w:hint="eastAsia"/>
          <w:lang w:val="zh-CN"/>
        </w:rPr>
        <w:t>履约保证金</w:t>
      </w:r>
      <w:r>
        <w:rPr>
          <w:rFonts w:hint="eastAsia"/>
          <w:bCs/>
        </w:rPr>
        <w:t>可以</w:t>
      </w:r>
      <w:r>
        <w:rPr>
          <w:rFonts w:hint="eastAsia"/>
          <w:bCs/>
          <w:color w:val="000000"/>
        </w:rPr>
        <w:t>采用以下两种中的任何一种非现金形式：一是电汇、转账或者网银等；二是金融机构、担保机构出具的保函。</w:t>
      </w:r>
    </w:p>
    <w:p>
      <w:pPr>
        <w:spacing w:line="360" w:lineRule="exact"/>
        <w:ind w:firstLine="480"/>
        <w:rPr>
          <w:lang w:val="zh-CN"/>
        </w:rPr>
      </w:pPr>
      <w:r>
        <w:rPr>
          <w:rFonts w:hint="eastAsia"/>
          <w:lang w:val="zh-CN"/>
        </w:rPr>
        <w:t>7</w:t>
      </w:r>
      <w:r>
        <w:rPr>
          <w:lang w:val="zh-CN"/>
        </w:rPr>
        <w:t>.</w:t>
      </w:r>
      <w:r>
        <w:rPr>
          <w:rFonts w:hint="eastAsia"/>
          <w:lang w:val="zh-CN"/>
        </w:rPr>
        <w:t>2</w:t>
      </w:r>
      <w:r>
        <w:rPr>
          <w:lang w:val="zh-CN"/>
        </w:rPr>
        <w:t xml:space="preserve"> </w:t>
      </w:r>
      <w:r>
        <w:rPr>
          <w:rFonts w:hint="eastAsia"/>
          <w:lang w:val="zh-CN"/>
        </w:rPr>
        <w:t>履约保证金由需方在货物验收合格交付后，供方向需方申请退还履约保证金，</w:t>
      </w:r>
      <w:r>
        <w:rPr>
          <w:rFonts w:hint="eastAsia"/>
          <w:u w:val="single"/>
          <w:lang w:val="zh-CN"/>
        </w:rPr>
        <w:t>不计利息</w:t>
      </w:r>
      <w:r>
        <w:rPr>
          <w:rFonts w:hint="eastAsia"/>
          <w:lang w:val="zh-CN"/>
        </w:rPr>
        <w:t>。</w:t>
      </w:r>
    </w:p>
    <w:p>
      <w:pPr>
        <w:spacing w:line="400" w:lineRule="exact"/>
        <w:ind w:firstLine="482"/>
        <w:rPr>
          <w:b/>
          <w:bCs/>
          <w:szCs w:val="21"/>
          <w:lang w:val="zh-CN"/>
        </w:rPr>
      </w:pPr>
      <w:r>
        <w:rPr>
          <w:rFonts w:hint="eastAsia"/>
          <w:b/>
          <w:bCs/>
          <w:lang w:val="zh-CN"/>
        </w:rPr>
        <w:t>8</w:t>
      </w:r>
      <w:r>
        <w:rPr>
          <w:b/>
          <w:bCs/>
          <w:lang w:val="zh-CN"/>
        </w:rPr>
        <w:t>.</w:t>
      </w:r>
      <w:r>
        <w:rPr>
          <w:rFonts w:hint="eastAsia"/>
          <w:b/>
          <w:bCs/>
          <w:szCs w:val="21"/>
          <w:lang w:val="zh-CN"/>
        </w:rPr>
        <w:t xml:space="preserve"> 质量保证金：</w:t>
      </w:r>
    </w:p>
    <w:p>
      <w:pPr>
        <w:spacing w:line="400" w:lineRule="exact"/>
        <w:ind w:firstLine="480"/>
        <w:rPr>
          <w:szCs w:val="21"/>
          <w:lang w:val="zh-CN"/>
        </w:rPr>
      </w:pPr>
      <w:r>
        <w:rPr>
          <w:rFonts w:hint="eastAsia"/>
          <w:szCs w:val="21"/>
          <w:lang w:val="zh-CN"/>
        </w:rPr>
        <w:t>8</w:t>
      </w:r>
      <w:r>
        <w:rPr>
          <w:szCs w:val="21"/>
          <w:lang w:val="zh-CN"/>
        </w:rPr>
        <w:t>.1</w:t>
      </w:r>
      <w:r>
        <w:rPr>
          <w:rFonts w:hint="eastAsia"/>
          <w:szCs w:val="21"/>
          <w:lang w:val="zh-CN"/>
        </w:rPr>
        <w:t>质量保证金为合同总价款的10</w:t>
      </w:r>
      <w:r>
        <w:rPr>
          <w:szCs w:val="21"/>
          <w:lang w:val="zh-CN"/>
        </w:rPr>
        <w:t>%</w:t>
      </w:r>
      <w:r>
        <w:rPr>
          <w:rFonts w:hint="eastAsia"/>
          <w:szCs w:val="21"/>
          <w:lang w:val="zh-CN"/>
        </w:rPr>
        <w:t>。</w:t>
      </w:r>
    </w:p>
    <w:p>
      <w:pPr>
        <w:spacing w:line="400" w:lineRule="exact"/>
        <w:ind w:firstLine="480"/>
        <w:rPr>
          <w:szCs w:val="21"/>
          <w:lang w:val="zh-CN"/>
        </w:rPr>
      </w:pPr>
      <w:r>
        <w:rPr>
          <w:rFonts w:hint="eastAsia"/>
          <w:szCs w:val="21"/>
          <w:lang w:val="zh-CN"/>
        </w:rPr>
        <w:t>8</w:t>
      </w:r>
      <w:r>
        <w:rPr>
          <w:szCs w:val="21"/>
          <w:lang w:val="zh-CN"/>
        </w:rPr>
        <w:t>.2</w:t>
      </w:r>
      <w:r>
        <w:rPr>
          <w:rFonts w:hint="eastAsia"/>
          <w:szCs w:val="21"/>
          <w:lang w:val="zh-CN"/>
        </w:rPr>
        <w:t>质量保证金从需方应向供方支付的合同价款中预留10%。</w:t>
      </w:r>
    </w:p>
    <w:p>
      <w:pPr>
        <w:spacing w:line="400" w:lineRule="exact"/>
        <w:ind w:firstLine="480"/>
        <w:rPr>
          <w:szCs w:val="21"/>
          <w:lang w:val="zh-CN"/>
        </w:rPr>
      </w:pPr>
      <w:r>
        <w:rPr>
          <w:rFonts w:hint="eastAsia"/>
          <w:szCs w:val="21"/>
          <w:lang w:val="zh-CN"/>
        </w:rPr>
        <w:t>8</w:t>
      </w:r>
      <w:r>
        <w:rPr>
          <w:szCs w:val="21"/>
          <w:lang w:val="zh-CN"/>
        </w:rPr>
        <w:t>.3</w:t>
      </w:r>
      <w:r>
        <w:rPr>
          <w:rFonts w:hint="eastAsia"/>
          <w:szCs w:val="21"/>
          <w:lang w:val="zh-CN"/>
        </w:rPr>
        <w:t>质量保证金的有效期到合同规定的质量保证期期满之日止，扣除供方承担质量保证责任的费用后，剩余部分在质量保证期期满后供方向需方申请支付，不计利息。</w:t>
      </w:r>
    </w:p>
    <w:p>
      <w:pPr>
        <w:spacing w:line="400" w:lineRule="exact"/>
        <w:ind w:firstLine="482"/>
        <w:rPr>
          <w:b/>
          <w:bCs/>
          <w:lang w:val="zh-CN"/>
        </w:rPr>
      </w:pPr>
      <w:r>
        <w:rPr>
          <w:rFonts w:hint="eastAsia"/>
          <w:b/>
          <w:bCs/>
          <w:lang w:val="zh-CN"/>
        </w:rPr>
        <w:t>9</w:t>
      </w:r>
      <w:r>
        <w:rPr>
          <w:b/>
          <w:bCs/>
          <w:lang w:val="zh-CN"/>
        </w:rPr>
        <w:t>.</w:t>
      </w:r>
      <w:r>
        <w:rPr>
          <w:rFonts w:hint="eastAsia"/>
          <w:b/>
          <w:bCs/>
          <w:lang w:val="zh-CN"/>
        </w:rPr>
        <w:t xml:space="preserve"> 违约责任：</w:t>
      </w:r>
    </w:p>
    <w:p>
      <w:pPr>
        <w:snapToGrid w:val="0"/>
        <w:spacing w:line="360" w:lineRule="exact"/>
        <w:ind w:firstLine="528" w:firstLineChars="200"/>
      </w:pPr>
      <w:r>
        <w:rPr>
          <w:rFonts w:hint="eastAsia"/>
          <w:spacing w:val="10"/>
        </w:rPr>
        <w:t>9.1供方所交的货物品种、型号、规格、质量不符合合同规定标准，需方有权拒收。同时供方应负责更换并承担因更换而支付的实际费用。因更换而造成逾期交货，则按逾期交货处理。</w:t>
      </w:r>
    </w:p>
    <w:p>
      <w:pPr>
        <w:snapToGrid w:val="0"/>
        <w:spacing w:line="360" w:lineRule="exact"/>
        <w:ind w:firstLine="528" w:firstLineChars="200"/>
      </w:pPr>
      <w:r>
        <w:rPr>
          <w:rFonts w:hint="eastAsia"/>
          <w:spacing w:val="10"/>
        </w:rPr>
        <w:t>9.2供方不能交付货物时，供方向需方偿付合同款总额2%的违约金(在履约保证金中扣除)。</w:t>
      </w:r>
    </w:p>
    <w:p>
      <w:pPr>
        <w:snapToGrid w:val="0"/>
        <w:spacing w:line="360" w:lineRule="exact"/>
        <w:ind w:firstLine="528" w:firstLineChars="200"/>
      </w:pPr>
      <w:r>
        <w:rPr>
          <w:rFonts w:hint="eastAsia"/>
          <w:spacing w:val="10"/>
        </w:rPr>
        <w:t>9.3供方逾期交付货物时，每逾1日供方向需方偿付逾期交货部分总额3‰的赔偿费。逾期交货超过30天后，需方有权决定是否继续履行合同。</w:t>
      </w:r>
    </w:p>
    <w:p>
      <w:pPr>
        <w:snapToGrid w:val="0"/>
        <w:spacing w:line="360" w:lineRule="exact"/>
        <w:ind w:firstLine="528" w:firstLineChars="200"/>
        <w:rPr>
          <w:spacing w:val="10"/>
        </w:rPr>
      </w:pPr>
      <w:r>
        <w:rPr>
          <w:rFonts w:hint="eastAsia"/>
          <w:spacing w:val="10"/>
        </w:rPr>
        <w:t>9.4如果供方不按需方要求供货，需方有权单方面解除合同，并要求供方赔偿全部的经济损失。</w:t>
      </w:r>
    </w:p>
    <w:p>
      <w:pPr>
        <w:spacing w:line="360" w:lineRule="exact"/>
        <w:ind w:firstLine="482"/>
        <w:rPr>
          <w:b/>
          <w:bCs/>
          <w:lang w:val="zh-CN"/>
        </w:rPr>
      </w:pPr>
      <w:r>
        <w:rPr>
          <w:rFonts w:hint="eastAsia"/>
          <w:b/>
          <w:bCs/>
          <w:lang w:val="zh-CN"/>
        </w:rPr>
        <w:t>10.争议解决方式：</w:t>
      </w:r>
      <w:r>
        <w:rPr>
          <w:rFonts w:hint="eastAsia"/>
          <w:bCs/>
          <w:lang w:val="zh-CN"/>
        </w:rPr>
        <w:t>本合同发生争议，由供需双方协商解决，协商不成的，可</w:t>
      </w:r>
      <w:r>
        <w:rPr>
          <w:rFonts w:hint="eastAsia"/>
          <w:lang w:val="zh-CN"/>
        </w:rPr>
        <w:t>向农安县仲裁委员会申请仲裁或向需方所在地人民法院提起诉讼。</w:t>
      </w:r>
    </w:p>
    <w:p>
      <w:pPr>
        <w:spacing w:line="360" w:lineRule="exact"/>
        <w:ind w:firstLine="482"/>
        <w:rPr>
          <w:lang w:val="zh-CN"/>
        </w:rPr>
      </w:pPr>
      <w:r>
        <w:rPr>
          <w:rFonts w:hint="eastAsia"/>
          <w:b/>
          <w:bCs/>
          <w:lang w:val="zh-CN"/>
        </w:rPr>
        <w:t>11．合同构成：</w:t>
      </w:r>
      <w:r>
        <w:rPr>
          <w:rFonts w:hint="eastAsia"/>
          <w:bCs/>
          <w:lang w:val="zh-CN"/>
        </w:rPr>
        <w:t>本</w:t>
      </w:r>
      <w:r>
        <w:rPr>
          <w:rFonts w:hint="eastAsia"/>
          <w:lang w:val="zh-CN"/>
        </w:rPr>
        <w:t>合同书、中标通知书、投标文件（含澄清文件）、招标文件（含补遗文件、修改文件）作为合同不可分割的组成部分，与本合同具有同等法律效力，上述组成合同的文件如有不一致之处，以日期在后的为准。</w:t>
      </w:r>
    </w:p>
    <w:p>
      <w:pPr>
        <w:spacing w:line="360" w:lineRule="exact"/>
        <w:rPr>
          <w:lang w:val="zh-CN"/>
        </w:rPr>
      </w:pPr>
      <w:r>
        <w:rPr>
          <w:lang w:val="zh-CN"/>
        </w:rPr>
        <w:t xml:space="preserve">   </w:t>
      </w:r>
      <w:r>
        <w:rPr>
          <w:b/>
          <w:bCs/>
          <w:lang w:val="zh-CN"/>
        </w:rPr>
        <w:t xml:space="preserve"> </w:t>
      </w:r>
      <w:r>
        <w:rPr>
          <w:rFonts w:hint="eastAsia"/>
          <w:b/>
          <w:bCs/>
          <w:lang w:val="zh-CN"/>
        </w:rPr>
        <w:t>12</w:t>
      </w:r>
      <w:r>
        <w:rPr>
          <w:b/>
          <w:bCs/>
          <w:lang w:val="zh-CN"/>
        </w:rPr>
        <w:t>.</w:t>
      </w:r>
      <w:r>
        <w:rPr>
          <w:rFonts w:hint="eastAsia"/>
          <w:b/>
          <w:bCs/>
          <w:lang w:val="zh-CN"/>
        </w:rPr>
        <w:t>合同份数：</w:t>
      </w:r>
      <w:r>
        <w:rPr>
          <w:rFonts w:hint="eastAsia"/>
          <w:u w:val="single"/>
          <w:lang w:val="zh-CN"/>
        </w:rPr>
        <w:t>本合同一式三份，供需双方和采购代理机构各执一份。</w:t>
      </w:r>
    </w:p>
    <w:p>
      <w:pPr>
        <w:spacing w:line="360" w:lineRule="exact"/>
        <w:ind w:firstLine="482"/>
        <w:rPr>
          <w:lang w:val="zh-CN"/>
        </w:rPr>
      </w:pPr>
      <w:r>
        <w:rPr>
          <w:rFonts w:hint="eastAsia" w:cs="黑体"/>
          <w:b/>
          <w:bCs/>
          <w:lang w:val="zh-CN"/>
        </w:rPr>
        <w:t>13</w:t>
      </w:r>
      <w:r>
        <w:rPr>
          <w:rFonts w:cs="黑体"/>
          <w:b/>
          <w:bCs/>
          <w:lang w:val="zh-CN"/>
        </w:rPr>
        <w:t>.</w:t>
      </w:r>
      <w:r>
        <w:rPr>
          <w:rFonts w:hint="eastAsia" w:cs="黑体"/>
          <w:b/>
          <w:bCs/>
          <w:lang w:val="zh-CN"/>
        </w:rPr>
        <w:t>合同生效：本合同在供需双方法定代表人或其授权代理人签字按手印、加盖双方公章或者合同专用章，并且需方收到供方提交的履约保证金后生效。</w:t>
      </w:r>
    </w:p>
    <w:p>
      <w:pPr>
        <w:spacing w:line="360" w:lineRule="exact"/>
        <w:ind w:firstLine="482"/>
        <w:rPr>
          <w:rFonts w:hint="eastAsia"/>
          <w:lang w:val="zh-CN"/>
        </w:rPr>
      </w:pPr>
      <w:r>
        <w:rPr>
          <w:rFonts w:hint="eastAsia"/>
          <w:b/>
          <w:bCs/>
          <w:lang w:val="zh-CN"/>
        </w:rPr>
        <w:t>14</w:t>
      </w:r>
      <w:r>
        <w:rPr>
          <w:b/>
          <w:bCs/>
          <w:lang w:val="zh-CN"/>
        </w:rPr>
        <w:t>.</w:t>
      </w:r>
      <w:r>
        <w:rPr>
          <w:rFonts w:hint="eastAsia"/>
          <w:b/>
          <w:bCs/>
          <w:lang w:val="zh-CN"/>
        </w:rPr>
        <w:t>补充条款：</w:t>
      </w:r>
      <w:r>
        <w:rPr>
          <w:rFonts w:hint="eastAsia"/>
          <w:lang w:val="zh-CN"/>
        </w:rPr>
        <w:t>如需修改或补充合同内容，经协商，双方可签署书面修改或补充协议，该协议将作为本合同的一个组成部分。</w:t>
      </w:r>
    </w:p>
    <w:p>
      <w:pPr>
        <w:spacing w:line="360" w:lineRule="exact"/>
        <w:ind w:firstLine="482"/>
        <w:rPr>
          <w:rFonts w:hint="eastAsia"/>
          <w:lang w:val="zh-CN"/>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2500"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szCs w:val="21"/>
              </w:rPr>
              <w:t>甲方（需方）</w:t>
            </w:r>
          </w:p>
          <w:p>
            <w:pPr>
              <w:spacing w:line="360" w:lineRule="exact"/>
              <w:rPr>
                <w:szCs w:val="21"/>
              </w:rPr>
            </w:pPr>
            <w:r>
              <w:rPr>
                <w:rFonts w:hint="eastAsia"/>
                <w:szCs w:val="21"/>
              </w:rPr>
              <w:t>甲方（盖章）：</w:t>
            </w:r>
          </w:p>
          <w:p>
            <w:pPr>
              <w:spacing w:line="360" w:lineRule="exact"/>
              <w:rPr>
                <w:szCs w:val="21"/>
              </w:rPr>
            </w:pPr>
            <w:r>
              <w:rPr>
                <w:rFonts w:hint="eastAsia"/>
                <w:szCs w:val="21"/>
              </w:rPr>
              <w:t>地址：</w:t>
            </w:r>
          </w:p>
          <w:p>
            <w:pPr>
              <w:spacing w:line="360" w:lineRule="exact"/>
              <w:rPr>
                <w:szCs w:val="21"/>
              </w:rPr>
            </w:pPr>
            <w:r>
              <w:rPr>
                <w:rFonts w:hint="eastAsia"/>
                <w:szCs w:val="21"/>
              </w:rPr>
              <w:t>法定代表或授权代理人签字：</w:t>
            </w:r>
          </w:p>
          <w:p>
            <w:pPr>
              <w:spacing w:line="360" w:lineRule="exact"/>
              <w:rPr>
                <w:szCs w:val="21"/>
              </w:rPr>
            </w:pPr>
            <w:r>
              <w:rPr>
                <w:rFonts w:hint="eastAsia"/>
                <w:szCs w:val="21"/>
              </w:rPr>
              <w:t>电话：</w:t>
            </w:r>
          </w:p>
          <w:p>
            <w:pPr>
              <w:spacing w:line="360" w:lineRule="exact"/>
              <w:rPr>
                <w:szCs w:val="21"/>
              </w:rPr>
            </w:pPr>
            <w:r>
              <w:rPr>
                <w:rFonts w:hint="eastAsia"/>
                <w:szCs w:val="21"/>
              </w:rPr>
              <w:t>日期：</w:t>
            </w:r>
          </w:p>
          <w:p>
            <w:pPr>
              <w:spacing w:line="360" w:lineRule="exact"/>
              <w:rPr>
                <w:szCs w:val="21"/>
              </w:rPr>
            </w:pPr>
            <w:r>
              <w:rPr>
                <w:rFonts w:hint="eastAsia"/>
                <w:szCs w:val="21"/>
              </w:rPr>
              <w:t>邮政编码：</w:t>
            </w:r>
          </w:p>
          <w:p>
            <w:pPr>
              <w:spacing w:line="360" w:lineRule="exact"/>
              <w:rPr>
                <w:szCs w:val="21"/>
              </w:rPr>
            </w:pPr>
          </w:p>
        </w:tc>
        <w:tc>
          <w:tcPr>
            <w:tcW w:w="2500"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szCs w:val="21"/>
              </w:rPr>
              <w:t>乙方（供方）</w:t>
            </w:r>
          </w:p>
          <w:p>
            <w:pPr>
              <w:spacing w:line="360" w:lineRule="exact"/>
              <w:rPr>
                <w:szCs w:val="21"/>
              </w:rPr>
            </w:pPr>
            <w:r>
              <w:rPr>
                <w:rFonts w:hint="eastAsia"/>
                <w:szCs w:val="21"/>
              </w:rPr>
              <w:t>乙方（盖章）：</w:t>
            </w:r>
          </w:p>
          <w:p>
            <w:pPr>
              <w:spacing w:line="360" w:lineRule="exact"/>
              <w:rPr>
                <w:szCs w:val="21"/>
              </w:rPr>
            </w:pPr>
            <w:r>
              <w:rPr>
                <w:rFonts w:hint="eastAsia"/>
                <w:szCs w:val="21"/>
              </w:rPr>
              <w:t>地址：</w:t>
            </w:r>
          </w:p>
          <w:p>
            <w:pPr>
              <w:spacing w:line="360" w:lineRule="exact"/>
              <w:rPr>
                <w:szCs w:val="21"/>
              </w:rPr>
            </w:pPr>
            <w:r>
              <w:rPr>
                <w:rFonts w:hint="eastAsia"/>
                <w:szCs w:val="21"/>
              </w:rPr>
              <w:t>法定代表或授权代理人签字：</w:t>
            </w:r>
          </w:p>
          <w:p>
            <w:pPr>
              <w:spacing w:line="360" w:lineRule="exact"/>
              <w:rPr>
                <w:szCs w:val="21"/>
              </w:rPr>
            </w:pPr>
            <w:r>
              <w:rPr>
                <w:rFonts w:hint="eastAsia"/>
                <w:szCs w:val="21"/>
              </w:rPr>
              <w:t>电话：</w:t>
            </w:r>
          </w:p>
          <w:p>
            <w:pPr>
              <w:spacing w:line="360" w:lineRule="exact"/>
              <w:rPr>
                <w:szCs w:val="21"/>
              </w:rPr>
            </w:pPr>
            <w:r>
              <w:rPr>
                <w:rFonts w:hint="eastAsia"/>
                <w:szCs w:val="21"/>
              </w:rPr>
              <w:t>日期：</w:t>
            </w:r>
          </w:p>
          <w:p>
            <w:pPr>
              <w:spacing w:line="360" w:lineRule="exact"/>
              <w:rPr>
                <w:szCs w:val="21"/>
              </w:rPr>
            </w:pPr>
            <w:r>
              <w:rPr>
                <w:rFonts w:hint="eastAsia"/>
                <w:szCs w:val="21"/>
              </w:rPr>
              <w:t>开户行名称：</w:t>
            </w:r>
          </w:p>
          <w:p>
            <w:pPr>
              <w:spacing w:line="360" w:lineRule="exact"/>
              <w:rPr>
                <w:szCs w:val="21"/>
              </w:rPr>
            </w:pPr>
            <w:r>
              <w:rPr>
                <w:rFonts w:hint="eastAsia"/>
                <w:szCs w:val="21"/>
              </w:rPr>
              <w:t>账号：</w:t>
            </w:r>
          </w:p>
        </w:tc>
      </w:tr>
    </w:tbl>
    <w:p>
      <w:pPr>
        <w:spacing w:line="360" w:lineRule="exact"/>
        <w:ind w:firstLine="480"/>
        <w:rPr>
          <w:lang w:val="zh-CN"/>
        </w:rPr>
      </w:pPr>
    </w:p>
    <w:p>
      <w:pPr>
        <w:spacing w:line="360" w:lineRule="exact"/>
        <w:ind w:firstLine="480"/>
        <w:rPr>
          <w:rFonts w:hint="eastAsia"/>
          <w:b/>
          <w:bCs/>
        </w:rPr>
      </w:pPr>
      <w:r>
        <w:rPr>
          <w:lang w:val="zh-CN"/>
        </w:rPr>
        <w:br w:type="page"/>
      </w:r>
      <w:r>
        <w:rPr>
          <w:rFonts w:hint="eastAsia"/>
          <w:b/>
          <w:bCs/>
        </w:rPr>
        <w:t>附件验收合格单模版</w:t>
      </w:r>
    </w:p>
    <w:p>
      <w:pPr>
        <w:spacing w:line="500" w:lineRule="exact"/>
        <w:jc w:val="center"/>
        <w:rPr>
          <w:sz w:val="44"/>
          <w:szCs w:val="44"/>
          <w:lang w:val="zh-CN"/>
        </w:rPr>
      </w:pPr>
      <w:r>
        <w:rPr>
          <w:rFonts w:hint="eastAsia"/>
          <w:b/>
          <w:bCs/>
          <w:sz w:val="44"/>
          <w:szCs w:val="44"/>
        </w:rPr>
        <w:t>项目验收合格单</w:t>
      </w:r>
    </w:p>
    <w:tbl>
      <w:tblPr>
        <w:tblStyle w:val="17"/>
        <w:tblW w:w="0" w:type="auto"/>
        <w:tblInd w:w="95" w:type="dxa"/>
        <w:tblLayout w:type="autofit"/>
        <w:tblCellMar>
          <w:top w:w="0" w:type="dxa"/>
          <w:left w:w="108" w:type="dxa"/>
          <w:bottom w:w="0" w:type="dxa"/>
          <w:right w:w="108" w:type="dxa"/>
        </w:tblCellMar>
      </w:tblPr>
      <w:tblGrid>
        <w:gridCol w:w="2936"/>
        <w:gridCol w:w="2257"/>
        <w:gridCol w:w="851"/>
        <w:gridCol w:w="2444"/>
        <w:gridCol w:w="851"/>
      </w:tblGrid>
      <w:tr>
        <w:tblPrEx>
          <w:tblCellMar>
            <w:top w:w="0" w:type="dxa"/>
            <w:left w:w="108" w:type="dxa"/>
            <w:bottom w:w="0" w:type="dxa"/>
            <w:right w:w="108" w:type="dxa"/>
          </w:tblCellMar>
        </w:tblPrEx>
        <w:trPr>
          <w:trHeight w:val="675" w:hRule="exact"/>
        </w:trPr>
        <w:tc>
          <w:tcPr>
            <w:tcW w:w="29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项目名称</w:t>
            </w:r>
          </w:p>
        </w:tc>
        <w:tc>
          <w:tcPr>
            <w:tcW w:w="640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　</w:t>
            </w:r>
          </w:p>
        </w:tc>
      </w:tr>
      <w:tr>
        <w:tblPrEx>
          <w:tblCellMar>
            <w:top w:w="0" w:type="dxa"/>
            <w:left w:w="108" w:type="dxa"/>
            <w:bottom w:w="0" w:type="dxa"/>
            <w:right w:w="108" w:type="dxa"/>
          </w:tblCellMar>
        </w:tblPrEx>
        <w:trPr>
          <w:trHeight w:val="675" w:hRule="exact"/>
        </w:trPr>
        <w:tc>
          <w:tcPr>
            <w:tcW w:w="2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采购单位（验收单位）</w:t>
            </w:r>
          </w:p>
        </w:tc>
        <w:tc>
          <w:tcPr>
            <w:tcW w:w="640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　</w:t>
            </w:r>
          </w:p>
        </w:tc>
      </w:tr>
      <w:tr>
        <w:tblPrEx>
          <w:tblCellMar>
            <w:top w:w="0" w:type="dxa"/>
            <w:left w:w="108" w:type="dxa"/>
            <w:bottom w:w="0" w:type="dxa"/>
            <w:right w:w="108" w:type="dxa"/>
          </w:tblCellMar>
        </w:tblPrEx>
        <w:trPr>
          <w:trHeight w:val="675" w:hRule="exact"/>
        </w:trPr>
        <w:tc>
          <w:tcPr>
            <w:tcW w:w="2936"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验收时间</w:t>
            </w:r>
          </w:p>
        </w:tc>
        <w:tc>
          <w:tcPr>
            <w:tcW w:w="640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　</w:t>
            </w:r>
          </w:p>
        </w:tc>
      </w:tr>
      <w:tr>
        <w:tblPrEx>
          <w:tblCellMar>
            <w:top w:w="0" w:type="dxa"/>
            <w:left w:w="108" w:type="dxa"/>
            <w:bottom w:w="0" w:type="dxa"/>
            <w:right w:w="108" w:type="dxa"/>
          </w:tblCellMar>
        </w:tblPrEx>
        <w:trPr>
          <w:trHeight w:val="675" w:hRule="exact"/>
        </w:trPr>
        <w:tc>
          <w:tcPr>
            <w:tcW w:w="2936"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验收地点</w:t>
            </w:r>
          </w:p>
        </w:tc>
        <w:tc>
          <w:tcPr>
            <w:tcW w:w="640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　</w:t>
            </w:r>
          </w:p>
        </w:tc>
      </w:tr>
      <w:tr>
        <w:tblPrEx>
          <w:tblCellMar>
            <w:top w:w="0" w:type="dxa"/>
            <w:left w:w="108" w:type="dxa"/>
            <w:bottom w:w="0" w:type="dxa"/>
            <w:right w:w="108" w:type="dxa"/>
          </w:tblCellMar>
        </w:tblPrEx>
        <w:trPr>
          <w:trHeight w:val="675" w:hRule="exact"/>
        </w:trPr>
        <w:tc>
          <w:tcPr>
            <w:tcW w:w="2936"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货物名称</w:t>
            </w:r>
          </w:p>
        </w:tc>
        <w:tc>
          <w:tcPr>
            <w:tcW w:w="2257" w:type="dxa"/>
            <w:tcBorders>
              <w:top w:val="nil"/>
              <w:left w:val="nil"/>
              <w:bottom w:val="single" w:color="auto" w:sz="4" w:space="0"/>
              <w:right w:val="single" w:color="auto" w:sz="4" w:space="0"/>
            </w:tcBorders>
            <w:shd w:val="clear" w:color="auto" w:fill="auto"/>
            <w:noWrap/>
            <w:vAlign w:val="center"/>
          </w:tcPr>
          <w:p>
            <w:pPr>
              <w:jc w:val="center"/>
            </w:pPr>
            <w:r>
              <w:rPr>
                <w:rFonts w:hint="eastAsia"/>
              </w:rPr>
              <w:t>技术参数</w:t>
            </w:r>
          </w:p>
        </w:tc>
        <w:tc>
          <w:tcPr>
            <w:tcW w:w="851" w:type="dxa"/>
            <w:tcBorders>
              <w:top w:val="nil"/>
              <w:left w:val="nil"/>
              <w:bottom w:val="single" w:color="auto" w:sz="4" w:space="0"/>
              <w:right w:val="single" w:color="auto" w:sz="4" w:space="0"/>
            </w:tcBorders>
            <w:shd w:val="clear" w:color="auto" w:fill="auto"/>
            <w:noWrap/>
            <w:vAlign w:val="center"/>
          </w:tcPr>
          <w:p>
            <w:pPr>
              <w:jc w:val="center"/>
            </w:pPr>
            <w:r>
              <w:rPr>
                <w:rFonts w:hint="eastAsia"/>
              </w:rPr>
              <w:t>数量</w:t>
            </w:r>
          </w:p>
        </w:tc>
        <w:tc>
          <w:tcPr>
            <w:tcW w:w="2444" w:type="dxa"/>
            <w:tcBorders>
              <w:top w:val="nil"/>
              <w:left w:val="nil"/>
              <w:bottom w:val="single" w:color="auto" w:sz="4" w:space="0"/>
              <w:right w:val="single" w:color="auto" w:sz="4" w:space="0"/>
            </w:tcBorders>
            <w:shd w:val="clear" w:color="auto" w:fill="auto"/>
            <w:noWrap/>
            <w:vAlign w:val="center"/>
          </w:tcPr>
          <w:p>
            <w:pPr>
              <w:jc w:val="center"/>
            </w:pPr>
            <w:r>
              <w:rPr>
                <w:rFonts w:hint="eastAsia"/>
              </w:rPr>
              <w:t>是否符合要求</w:t>
            </w:r>
          </w:p>
        </w:tc>
        <w:tc>
          <w:tcPr>
            <w:tcW w:w="851" w:type="dxa"/>
            <w:tcBorders>
              <w:top w:val="nil"/>
              <w:left w:val="nil"/>
              <w:bottom w:val="single" w:color="auto" w:sz="4" w:space="0"/>
              <w:right w:val="single" w:color="auto" w:sz="4" w:space="0"/>
            </w:tcBorders>
            <w:shd w:val="clear" w:color="auto" w:fill="auto"/>
            <w:noWrap/>
            <w:vAlign w:val="center"/>
          </w:tcPr>
          <w:p>
            <w:pPr>
              <w:jc w:val="center"/>
            </w:pPr>
            <w:r>
              <w:rPr>
                <w:rFonts w:hint="eastAsia"/>
              </w:rPr>
              <w:t>备注</w:t>
            </w:r>
          </w:p>
        </w:tc>
      </w:tr>
      <w:tr>
        <w:tblPrEx>
          <w:tblCellMar>
            <w:top w:w="0" w:type="dxa"/>
            <w:left w:w="108" w:type="dxa"/>
            <w:bottom w:w="0" w:type="dxa"/>
            <w:right w:w="108" w:type="dxa"/>
          </w:tblCellMar>
        </w:tblPrEx>
        <w:trPr>
          <w:trHeight w:val="675" w:hRule="exact"/>
        </w:trPr>
        <w:tc>
          <w:tcPr>
            <w:tcW w:w="2936" w:type="dxa"/>
            <w:tcBorders>
              <w:top w:val="nil"/>
              <w:left w:val="single" w:color="auto" w:sz="4" w:space="0"/>
              <w:bottom w:val="single" w:color="auto" w:sz="4" w:space="0"/>
              <w:right w:val="single" w:color="auto" w:sz="4" w:space="0"/>
            </w:tcBorders>
            <w:shd w:val="clear" w:color="auto" w:fill="auto"/>
            <w:noWrap/>
            <w:vAlign w:val="center"/>
          </w:tcPr>
          <w:p>
            <w:pPr>
              <w:jc w:val="center"/>
            </w:pPr>
          </w:p>
        </w:tc>
        <w:tc>
          <w:tcPr>
            <w:tcW w:w="2257" w:type="dxa"/>
            <w:tcBorders>
              <w:top w:val="nil"/>
              <w:left w:val="nil"/>
              <w:bottom w:val="single" w:color="auto" w:sz="4" w:space="0"/>
              <w:right w:val="single" w:color="auto" w:sz="4" w:space="0"/>
            </w:tcBorders>
            <w:shd w:val="clear" w:color="auto" w:fill="auto"/>
            <w:noWrap/>
            <w:vAlign w:val="center"/>
          </w:tcPr>
          <w:p>
            <w:pPr>
              <w:jc w:val="center"/>
            </w:pPr>
          </w:p>
        </w:tc>
        <w:tc>
          <w:tcPr>
            <w:tcW w:w="851" w:type="dxa"/>
            <w:tcBorders>
              <w:top w:val="nil"/>
              <w:left w:val="nil"/>
              <w:bottom w:val="single" w:color="auto" w:sz="4" w:space="0"/>
              <w:right w:val="single" w:color="auto" w:sz="4" w:space="0"/>
            </w:tcBorders>
            <w:shd w:val="clear" w:color="auto" w:fill="auto"/>
            <w:noWrap/>
            <w:vAlign w:val="center"/>
          </w:tcPr>
          <w:p>
            <w:pPr>
              <w:jc w:val="center"/>
            </w:pPr>
          </w:p>
        </w:tc>
        <w:tc>
          <w:tcPr>
            <w:tcW w:w="2444" w:type="dxa"/>
            <w:tcBorders>
              <w:top w:val="nil"/>
              <w:left w:val="nil"/>
              <w:bottom w:val="single" w:color="auto" w:sz="4" w:space="0"/>
              <w:right w:val="single" w:color="auto" w:sz="4" w:space="0"/>
            </w:tcBorders>
            <w:shd w:val="clear" w:color="auto" w:fill="auto"/>
            <w:noWrap/>
            <w:vAlign w:val="center"/>
          </w:tcPr>
          <w:p>
            <w:pPr>
              <w:jc w:val="center"/>
            </w:pPr>
          </w:p>
        </w:tc>
        <w:tc>
          <w:tcPr>
            <w:tcW w:w="851" w:type="dxa"/>
            <w:tcBorders>
              <w:top w:val="nil"/>
              <w:left w:val="nil"/>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675" w:hRule="exact"/>
        </w:trPr>
        <w:tc>
          <w:tcPr>
            <w:tcW w:w="2936" w:type="dxa"/>
            <w:tcBorders>
              <w:top w:val="nil"/>
              <w:left w:val="single" w:color="auto" w:sz="4" w:space="0"/>
              <w:bottom w:val="single" w:color="auto" w:sz="4" w:space="0"/>
              <w:right w:val="single" w:color="auto" w:sz="4" w:space="0"/>
            </w:tcBorders>
            <w:shd w:val="clear" w:color="auto" w:fill="auto"/>
            <w:noWrap/>
            <w:vAlign w:val="center"/>
          </w:tcPr>
          <w:p>
            <w:pPr>
              <w:jc w:val="center"/>
            </w:pPr>
            <w:r>
              <w:t>…</w:t>
            </w:r>
          </w:p>
        </w:tc>
        <w:tc>
          <w:tcPr>
            <w:tcW w:w="2257" w:type="dxa"/>
            <w:tcBorders>
              <w:top w:val="nil"/>
              <w:left w:val="nil"/>
              <w:bottom w:val="single" w:color="auto" w:sz="4" w:space="0"/>
              <w:right w:val="single" w:color="auto" w:sz="4" w:space="0"/>
            </w:tcBorders>
            <w:shd w:val="clear" w:color="auto" w:fill="auto"/>
            <w:noWrap/>
            <w:vAlign w:val="center"/>
          </w:tcPr>
          <w:p>
            <w:pPr>
              <w:jc w:val="center"/>
            </w:pPr>
          </w:p>
        </w:tc>
        <w:tc>
          <w:tcPr>
            <w:tcW w:w="851" w:type="dxa"/>
            <w:tcBorders>
              <w:top w:val="nil"/>
              <w:left w:val="nil"/>
              <w:bottom w:val="single" w:color="auto" w:sz="4" w:space="0"/>
              <w:right w:val="single" w:color="auto" w:sz="4" w:space="0"/>
            </w:tcBorders>
            <w:shd w:val="clear" w:color="auto" w:fill="auto"/>
            <w:noWrap/>
            <w:vAlign w:val="center"/>
          </w:tcPr>
          <w:p>
            <w:pPr>
              <w:jc w:val="center"/>
            </w:pPr>
          </w:p>
        </w:tc>
        <w:tc>
          <w:tcPr>
            <w:tcW w:w="2444" w:type="dxa"/>
            <w:tcBorders>
              <w:top w:val="nil"/>
              <w:left w:val="nil"/>
              <w:bottom w:val="single" w:color="auto" w:sz="4" w:space="0"/>
              <w:right w:val="single" w:color="auto" w:sz="4" w:space="0"/>
            </w:tcBorders>
            <w:shd w:val="clear" w:color="auto" w:fill="auto"/>
            <w:noWrap/>
            <w:vAlign w:val="center"/>
          </w:tcPr>
          <w:p>
            <w:pPr>
              <w:jc w:val="center"/>
            </w:pPr>
          </w:p>
        </w:tc>
        <w:tc>
          <w:tcPr>
            <w:tcW w:w="851" w:type="dxa"/>
            <w:tcBorders>
              <w:top w:val="nil"/>
              <w:left w:val="nil"/>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675" w:hRule="exact"/>
        </w:trPr>
        <w:tc>
          <w:tcPr>
            <w:tcW w:w="2936"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验收结果</w:t>
            </w:r>
          </w:p>
        </w:tc>
        <w:tc>
          <w:tcPr>
            <w:tcW w:w="6403"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rPr>
              <w:t>　</w:t>
            </w:r>
          </w:p>
        </w:tc>
      </w:tr>
      <w:tr>
        <w:tblPrEx>
          <w:tblCellMar>
            <w:top w:w="0" w:type="dxa"/>
            <w:left w:w="108" w:type="dxa"/>
            <w:bottom w:w="0" w:type="dxa"/>
            <w:right w:w="108" w:type="dxa"/>
          </w:tblCellMar>
        </w:tblPrEx>
        <w:trPr>
          <w:trHeight w:val="3402" w:hRule="exact"/>
        </w:trPr>
        <w:tc>
          <w:tcPr>
            <w:tcW w:w="519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r>
              <w:rPr>
                <w:rFonts w:hint="eastAsia"/>
              </w:rPr>
              <w:t xml:space="preserve">中标单位（公章） </w:t>
            </w:r>
            <w:r>
              <w:rPr>
                <w:rFonts w:hint="eastAsia"/>
              </w:rPr>
              <w:br w:type="textWrapping"/>
            </w:r>
            <w:r>
              <w:rPr>
                <w:rFonts w:hint="eastAsia"/>
              </w:rPr>
              <w:t xml:space="preserve">          </w:t>
            </w:r>
            <w:r>
              <w:rPr>
                <w:rFonts w:hint="eastAsia"/>
              </w:rPr>
              <w:br w:type="textWrapping"/>
            </w:r>
            <w:r>
              <w:rPr>
                <w:rFonts w:hint="eastAsia"/>
              </w:rPr>
              <w:t>法人（或代理人）签字：</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 xml:space="preserve">            年    月   日</w:t>
            </w:r>
          </w:p>
        </w:tc>
        <w:tc>
          <w:tcPr>
            <w:tcW w:w="4146" w:type="dxa"/>
            <w:gridSpan w:val="3"/>
            <w:tcBorders>
              <w:top w:val="single" w:color="auto" w:sz="4" w:space="0"/>
              <w:left w:val="nil"/>
              <w:bottom w:val="single" w:color="auto" w:sz="4" w:space="0"/>
              <w:right w:val="single" w:color="000000" w:sz="4" w:space="0"/>
            </w:tcBorders>
            <w:shd w:val="clear" w:color="auto" w:fill="auto"/>
            <w:vAlign w:val="center"/>
          </w:tcPr>
          <w:p>
            <w:r>
              <w:rPr>
                <w:rFonts w:hint="eastAsia"/>
              </w:rPr>
              <w:t>验收小组成员签字并按手印：</w:t>
            </w:r>
            <w:r>
              <w:rPr>
                <w:rFonts w:hint="eastAsia"/>
              </w:rPr>
              <w:br w:type="textWrapping"/>
            </w:r>
            <w:r>
              <w:rPr>
                <w:rFonts w:hint="eastAsia"/>
              </w:rPr>
              <w:t>（3人及以上）</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 xml:space="preserve">            年    月    日</w:t>
            </w:r>
          </w:p>
        </w:tc>
      </w:tr>
      <w:tr>
        <w:tblPrEx>
          <w:tblCellMar>
            <w:top w:w="0" w:type="dxa"/>
            <w:left w:w="108" w:type="dxa"/>
            <w:bottom w:w="0" w:type="dxa"/>
            <w:right w:w="108" w:type="dxa"/>
          </w:tblCellMar>
        </w:tblPrEx>
        <w:trPr>
          <w:trHeight w:val="3402" w:hRule="exact"/>
        </w:trPr>
        <w:tc>
          <w:tcPr>
            <w:tcW w:w="51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采购单位意见（公章）</w:t>
            </w:r>
            <w:r>
              <w:rPr>
                <w:rFonts w:hint="eastAsia"/>
              </w:rPr>
              <w:br w:type="textWrapping"/>
            </w:r>
            <w:r>
              <w:rPr>
                <w:rFonts w:hint="eastAsia"/>
              </w:rPr>
              <w:br w:type="textWrapping"/>
            </w:r>
            <w:r>
              <w:rPr>
                <w:rFonts w:hint="eastAsia"/>
              </w:rPr>
              <w:t>负责人签字：</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 xml:space="preserve">            年    月    日</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r>
              <w:rPr>
                <w:rFonts w:hint="eastAsia"/>
              </w:rPr>
              <w:t>主管部门意见（公章）</w:t>
            </w:r>
            <w:r>
              <w:rPr>
                <w:rFonts w:hint="eastAsia"/>
              </w:rPr>
              <w:br w:type="textWrapping"/>
            </w:r>
            <w:r>
              <w:rPr>
                <w:rFonts w:hint="eastAsia"/>
              </w:rPr>
              <w:br w:type="textWrapping"/>
            </w:r>
            <w:r>
              <w:rPr>
                <w:rFonts w:hint="eastAsia"/>
              </w:rPr>
              <w:t>负责人签字：</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t xml:space="preserve">             年   月   日</w:t>
            </w:r>
          </w:p>
        </w:tc>
      </w:tr>
    </w:tbl>
    <w:p>
      <w:pPr>
        <w:spacing w:line="440" w:lineRule="exact"/>
        <w:jc w:val="center"/>
        <w:outlineLvl w:val="0"/>
        <w:rPr>
          <w:rFonts w:ascii="黑体" w:eastAsia="黑体" w:cs="黑体"/>
          <w:b/>
          <w:bCs/>
        </w:rPr>
      </w:pPr>
    </w:p>
    <w:p>
      <w:pPr>
        <w:pStyle w:val="2"/>
        <w:jc w:val="center"/>
        <w:rPr>
          <w:rFonts w:hint="eastAsia"/>
        </w:rPr>
      </w:pPr>
      <w:r>
        <w:rPr>
          <w:rFonts w:ascii="黑体" w:eastAsia="黑体" w:cs="黑体"/>
          <w:lang w:val="zh-CN"/>
        </w:rPr>
        <w:br w:type="page"/>
      </w:r>
      <w:bookmarkEnd w:id="35"/>
      <w:r>
        <w:rPr>
          <w:rFonts w:hint="eastAsia"/>
        </w:rPr>
        <w:t>第六部分  投标文件格式</w:t>
      </w:r>
    </w:p>
    <w:p>
      <w:pPr>
        <w:pStyle w:val="3"/>
        <w:spacing w:before="0" w:beforeAutospacing="0" w:after="0" w:afterAutospacing="0"/>
        <w:jc w:val="center"/>
        <w:rPr>
          <w:rFonts w:hint="eastAsia"/>
          <w:sz w:val="24"/>
          <w:szCs w:val="24"/>
          <w:lang w:eastAsia="zh-CN"/>
        </w:rPr>
      </w:pPr>
    </w:p>
    <w:p>
      <w:pPr>
        <w:pStyle w:val="3"/>
        <w:spacing w:before="0" w:beforeAutospacing="0" w:after="0" w:afterAutospacing="0"/>
        <w:jc w:val="center"/>
        <w:rPr>
          <w:rFonts w:hint="eastAsia"/>
          <w:sz w:val="24"/>
          <w:szCs w:val="24"/>
          <w:lang w:eastAsia="zh-CN"/>
        </w:rPr>
      </w:pPr>
      <w:r>
        <w:rPr>
          <w:rFonts w:hint="eastAsia"/>
          <w:sz w:val="24"/>
          <w:szCs w:val="24"/>
          <w:lang w:eastAsia="zh-CN"/>
        </w:rPr>
        <w:t>投</w:t>
      </w:r>
      <w:r>
        <w:rPr>
          <w:rFonts w:hint="eastAsia"/>
          <w:sz w:val="24"/>
          <w:szCs w:val="24"/>
        </w:rPr>
        <w:t>标人提交文件须知</w:t>
      </w:r>
    </w:p>
    <w:p>
      <w:pPr>
        <w:pStyle w:val="3"/>
        <w:spacing w:before="0" w:beforeAutospacing="0" w:after="0" w:afterAutospacing="0"/>
        <w:jc w:val="center"/>
        <w:rPr>
          <w:rFonts w:hint="eastAsia"/>
          <w:sz w:val="24"/>
          <w:szCs w:val="24"/>
          <w:lang w:eastAsia="zh-CN"/>
        </w:rPr>
      </w:pPr>
    </w:p>
    <w:p>
      <w:pPr>
        <w:tabs>
          <w:tab w:val="left" w:pos="0"/>
        </w:tabs>
        <w:snapToGrid w:val="0"/>
        <w:ind w:firstLine="568" w:firstLineChars="200"/>
      </w:pPr>
      <w:r>
        <w:rPr>
          <w:rFonts w:hint="eastAsia" w:cs="仿宋_GB2312"/>
          <w:spacing w:val="20"/>
        </w:rPr>
        <w:t>1.</w:t>
      </w:r>
      <w:r>
        <w:rPr>
          <w:rFonts w:hint="eastAsia"/>
          <w:spacing w:val="20"/>
        </w:rPr>
        <w:t>投标人应严格按照以下顺序填写和提交下述规定的全部格式文件以及其他有关资料，混乱的编排导致投标文件被误读或查找不到，后果由投标人承担。</w:t>
      </w:r>
    </w:p>
    <w:p>
      <w:pPr>
        <w:tabs>
          <w:tab w:val="left" w:pos="0"/>
        </w:tabs>
        <w:snapToGrid w:val="0"/>
        <w:ind w:firstLine="568" w:firstLineChars="200"/>
      </w:pPr>
      <w:r>
        <w:rPr>
          <w:rFonts w:hint="eastAsia" w:cs="仿宋_GB2312"/>
          <w:spacing w:val="20"/>
        </w:rPr>
        <w:t>2.</w:t>
      </w:r>
      <w:r>
        <w:rPr>
          <w:rFonts w:hint="eastAsia"/>
          <w:spacing w:val="20"/>
        </w:rPr>
        <w:t>所附表格中要求回答的全部问题和信息都必须正面回答。</w:t>
      </w:r>
    </w:p>
    <w:p>
      <w:pPr>
        <w:tabs>
          <w:tab w:val="left" w:pos="0"/>
        </w:tabs>
        <w:snapToGrid w:val="0"/>
        <w:ind w:firstLine="568" w:firstLineChars="200"/>
      </w:pPr>
      <w:r>
        <w:rPr>
          <w:rFonts w:hint="eastAsia" w:cs="仿宋_GB2312"/>
          <w:spacing w:val="20"/>
        </w:rPr>
        <w:t>3.</w:t>
      </w:r>
      <w:r>
        <w:rPr>
          <w:rFonts w:hint="eastAsia"/>
          <w:spacing w:val="20"/>
        </w:rPr>
        <w:t>本资格声明的签字人应保证全部声明和问题的回答是真实的和准确的。</w:t>
      </w:r>
    </w:p>
    <w:p>
      <w:pPr>
        <w:tabs>
          <w:tab w:val="left" w:pos="0"/>
        </w:tabs>
        <w:snapToGrid w:val="0"/>
        <w:ind w:firstLine="568" w:firstLineChars="200"/>
      </w:pPr>
      <w:r>
        <w:rPr>
          <w:rFonts w:hint="eastAsia" w:cs="仿宋_GB2312"/>
          <w:spacing w:val="20"/>
        </w:rPr>
        <w:t>4.</w:t>
      </w:r>
      <w:r>
        <w:rPr>
          <w:rFonts w:hint="eastAsia"/>
          <w:spacing w:val="20"/>
        </w:rPr>
        <w:t>评标委员会将应用投标人提交的资料并根据自己的判断，决定投标人履行合同的合格性及能力。</w:t>
      </w:r>
    </w:p>
    <w:p>
      <w:pPr>
        <w:tabs>
          <w:tab w:val="left" w:pos="0"/>
        </w:tabs>
        <w:snapToGrid w:val="0"/>
        <w:ind w:firstLine="568" w:firstLineChars="200"/>
      </w:pPr>
      <w:r>
        <w:rPr>
          <w:rFonts w:hint="eastAsia" w:cs="仿宋_GB2312"/>
          <w:spacing w:val="20"/>
        </w:rPr>
        <w:t>5.</w:t>
      </w:r>
      <w:r>
        <w:rPr>
          <w:rFonts w:hint="eastAsia"/>
          <w:spacing w:val="20"/>
        </w:rPr>
        <w:t>投标人提交的材料将被妥善保存，但不退还。</w:t>
      </w:r>
    </w:p>
    <w:p>
      <w:pPr>
        <w:tabs>
          <w:tab w:val="left" w:pos="0"/>
        </w:tabs>
        <w:snapToGrid w:val="0"/>
        <w:ind w:firstLine="568" w:firstLineChars="200"/>
        <w:rPr>
          <w:spacing w:val="20"/>
        </w:rPr>
      </w:pPr>
      <w:r>
        <w:rPr>
          <w:rFonts w:hint="eastAsia" w:cs="仿宋_GB2312"/>
          <w:spacing w:val="20"/>
        </w:rPr>
        <w:t>6.</w:t>
      </w:r>
      <w:r>
        <w:rPr>
          <w:rFonts w:hint="eastAsia"/>
          <w:spacing w:val="20"/>
        </w:rPr>
        <w:t>全部文件应按投标人须知中规定的语言和份数提交。</w:t>
      </w:r>
    </w:p>
    <w:p>
      <w:pPr>
        <w:snapToGrid w:val="0"/>
        <w:ind w:right="640"/>
      </w:pPr>
      <w:r>
        <w:rPr>
          <w:spacing w:val="20"/>
        </w:rPr>
        <w:br w:type="page"/>
      </w:r>
      <w:r>
        <w:t> </w:t>
      </w:r>
    </w:p>
    <w:p>
      <w:pPr>
        <w:snapToGrid w:val="0"/>
        <w:jc w:val="right"/>
      </w:pPr>
      <w:r>
        <w:rPr>
          <w:rFonts w:hint="eastAsia"/>
        </w:rPr>
        <w:t>（正/副）本</w:t>
      </w:r>
    </w:p>
    <w:p>
      <w:pPr>
        <w:snapToGrid w:val="0"/>
        <w:jc w:val="center"/>
      </w:pPr>
    </w:p>
    <w:p>
      <w:pPr>
        <w:snapToGrid w:val="0"/>
        <w:jc w:val="center"/>
        <w:rPr>
          <w:rFonts w:hint="eastAsia"/>
          <w:b/>
          <w:bCs/>
          <w:spacing w:val="20"/>
        </w:rPr>
      </w:pPr>
      <w:r>
        <w:rPr>
          <w:rFonts w:hint="eastAsia"/>
          <w:b/>
          <w:bCs/>
          <w:spacing w:val="20"/>
        </w:rPr>
        <w:t xml:space="preserve"> </w:t>
      </w:r>
      <w:r>
        <w:rPr>
          <w:rFonts w:hint="eastAsia"/>
          <w:b/>
          <w:bCs/>
          <w:spacing w:val="20"/>
          <w:u w:val="single"/>
        </w:rPr>
        <w:t xml:space="preserve">           </w:t>
      </w:r>
      <w:r>
        <w:rPr>
          <w:rFonts w:hint="eastAsia"/>
          <w:b/>
          <w:bCs/>
          <w:spacing w:val="20"/>
        </w:rPr>
        <w:t>项目</w:t>
      </w:r>
    </w:p>
    <w:p>
      <w:pPr>
        <w:snapToGrid w:val="0"/>
        <w:jc w:val="center"/>
        <w:rPr>
          <w:rFonts w:hint="eastAsia"/>
          <w:b/>
          <w:bCs/>
          <w:spacing w:val="20"/>
        </w:rPr>
      </w:pPr>
    </w:p>
    <w:p>
      <w:pPr>
        <w:snapToGrid w:val="0"/>
        <w:jc w:val="center"/>
        <w:rPr>
          <w:b/>
          <w:spacing w:val="60"/>
        </w:rPr>
      </w:pPr>
      <w:r>
        <w:rPr>
          <w:rFonts w:hint="eastAsia"/>
          <w:b/>
          <w:bCs/>
          <w:spacing w:val="20"/>
        </w:rPr>
        <w:t>货物采购项目</w:t>
      </w:r>
    </w:p>
    <w:p>
      <w:pPr>
        <w:snapToGrid w:val="0"/>
      </w:pPr>
    </w:p>
    <w:p>
      <w:pPr>
        <w:snapToGrid w:val="0"/>
      </w:pPr>
      <w:r>
        <w:rPr>
          <w:rFonts w:hint="eastAsia"/>
        </w:rPr>
        <w:t> </w:t>
      </w:r>
    </w:p>
    <w:p>
      <w:pPr>
        <w:snapToGrid w:val="0"/>
        <w:jc w:val="center"/>
      </w:pPr>
      <w:r>
        <w:rPr>
          <w:rFonts w:hint="eastAsia"/>
          <w:b/>
        </w:rPr>
        <w:t>投标文件</w:t>
      </w:r>
    </w:p>
    <w:p>
      <w:pPr>
        <w:snapToGrid w:val="0"/>
        <w:rPr>
          <w:rFonts w:hint="eastAsia"/>
        </w:rPr>
      </w:pPr>
      <w:r>
        <w:rPr>
          <w:rFonts w:hint="eastAsia"/>
        </w:rPr>
        <w:t> </w:t>
      </w:r>
    </w:p>
    <w:p>
      <w:pPr>
        <w:snapToGrid w:val="0"/>
        <w:rPr>
          <w:rFonts w:hint="eastAsia"/>
        </w:rPr>
      </w:pPr>
    </w:p>
    <w:p>
      <w:pPr>
        <w:snapToGrid w:val="0"/>
        <w:rPr>
          <w:rFonts w:hint="eastAsia"/>
        </w:rPr>
      </w:pPr>
    </w:p>
    <w:p>
      <w:pPr>
        <w:snapToGrid w:val="0"/>
      </w:pPr>
    </w:p>
    <w:p>
      <w:pPr>
        <w:snapToGrid w:val="0"/>
        <w:ind w:firstLine="284" w:firstLineChars="100"/>
        <w:rPr>
          <w:rFonts w:hint="eastAsia"/>
          <w:spacing w:val="20"/>
        </w:rPr>
      </w:pPr>
      <w:r>
        <w:rPr>
          <w:rFonts w:hint="eastAsia"/>
          <w:spacing w:val="20"/>
        </w:rPr>
        <w:t>投标人全称：</w:t>
      </w:r>
      <w:r>
        <w:rPr>
          <w:rFonts w:hint="eastAsia"/>
          <w:spacing w:val="20"/>
          <w:u w:val="single"/>
        </w:rPr>
        <w:t xml:space="preserve">            </w:t>
      </w:r>
      <w:r>
        <w:rPr>
          <w:rFonts w:hint="eastAsia"/>
          <w:spacing w:val="20"/>
        </w:rPr>
        <w:t>（加盖单位公章）</w:t>
      </w:r>
    </w:p>
    <w:p>
      <w:pPr>
        <w:snapToGrid w:val="0"/>
        <w:ind w:firstLine="284" w:firstLineChars="100"/>
        <w:rPr>
          <w:spacing w:val="20"/>
        </w:rPr>
      </w:pPr>
    </w:p>
    <w:p>
      <w:pPr>
        <w:snapToGrid w:val="0"/>
        <w:ind w:firstLine="284" w:firstLineChars="100"/>
        <w:rPr>
          <w:rFonts w:hint="eastAsia"/>
          <w:spacing w:val="20"/>
        </w:rPr>
      </w:pPr>
      <w:r>
        <w:rPr>
          <w:rFonts w:hint="eastAsia"/>
          <w:spacing w:val="20"/>
        </w:rPr>
        <w:t>投标人法定代表人</w:t>
      </w:r>
    </w:p>
    <w:p>
      <w:pPr>
        <w:snapToGrid w:val="0"/>
        <w:ind w:firstLine="284" w:firstLineChars="100"/>
        <w:rPr>
          <w:rFonts w:hint="eastAsia"/>
          <w:spacing w:val="20"/>
        </w:rPr>
      </w:pPr>
      <w:r>
        <w:rPr>
          <w:rFonts w:hint="eastAsia"/>
          <w:spacing w:val="20"/>
        </w:rPr>
        <w:t>或其授权代理人：</w:t>
      </w:r>
      <w:r>
        <w:rPr>
          <w:rFonts w:hint="eastAsia"/>
          <w:spacing w:val="20"/>
          <w:u w:val="single"/>
        </w:rPr>
        <w:t xml:space="preserve">             </w:t>
      </w:r>
      <w:r>
        <w:rPr>
          <w:rFonts w:hint="eastAsia"/>
          <w:spacing w:val="20"/>
        </w:rPr>
        <w:t>（手书签字）</w:t>
      </w:r>
    </w:p>
    <w:p>
      <w:pPr>
        <w:snapToGrid w:val="0"/>
        <w:ind w:firstLine="284" w:firstLineChars="100"/>
        <w:rPr>
          <w:rFonts w:hint="eastAsia"/>
          <w:spacing w:val="20"/>
        </w:rPr>
      </w:pPr>
    </w:p>
    <w:p>
      <w:pPr>
        <w:snapToGrid w:val="0"/>
        <w:ind w:firstLine="284" w:firstLineChars="100"/>
        <w:rPr>
          <w:rFonts w:hint="eastAsia"/>
          <w:spacing w:val="20"/>
        </w:rPr>
      </w:pPr>
    </w:p>
    <w:p>
      <w:pPr>
        <w:snapToGrid w:val="0"/>
        <w:ind w:firstLine="244" w:firstLineChars="100"/>
      </w:pPr>
    </w:p>
    <w:p>
      <w:pPr>
        <w:snapToGrid w:val="0"/>
        <w:jc w:val="center"/>
      </w:pPr>
      <w:r>
        <w:rPr>
          <w:rFonts w:hint="eastAsia"/>
        </w:rPr>
        <w:t>二〇二〇年    月   日</w:t>
      </w:r>
    </w:p>
    <w:p>
      <w:pPr>
        <w:snapToGrid w:val="0"/>
        <w:ind w:firstLine="1420" w:firstLineChars="500"/>
        <w:jc w:val="center"/>
        <w:rPr>
          <w:spacing w:val="20"/>
        </w:rPr>
      </w:pPr>
      <w:r>
        <w:rPr>
          <w:rFonts w:hint="eastAsia"/>
          <w:spacing w:val="20"/>
        </w:rPr>
        <w:br w:type="page"/>
      </w:r>
    </w:p>
    <w:p>
      <w:pPr>
        <w:outlineLvl w:val="0"/>
        <w:rPr>
          <w:rFonts w:cs="黑体"/>
          <w:b/>
          <w:bCs/>
          <w:color w:val="000000"/>
          <w:lang w:val="zh-CN"/>
        </w:rPr>
      </w:pPr>
      <w:r>
        <w:rPr>
          <w:rFonts w:hint="eastAsia" w:cs="黑体"/>
          <w:b/>
          <w:bCs/>
          <w:color w:val="000000"/>
          <w:lang w:val="zh-CN"/>
        </w:rPr>
        <w:t>声明</w:t>
      </w:r>
      <w:r>
        <w:rPr>
          <w:rFonts w:cs="黑体"/>
          <w:b/>
          <w:bCs/>
          <w:color w:val="000000"/>
          <w:lang w:val="zh-CN"/>
        </w:rPr>
        <w:t>:</w:t>
      </w:r>
    </w:p>
    <w:p>
      <w:pPr>
        <w:ind w:firstLine="482"/>
        <w:rPr>
          <w:b/>
          <w:color w:val="000000"/>
          <w:lang w:val="zh-CN"/>
        </w:rPr>
      </w:pPr>
      <w:r>
        <w:rPr>
          <w:rFonts w:hint="eastAsia"/>
          <w:b/>
          <w:color w:val="000000"/>
        </w:rPr>
        <w:t>1、</w:t>
      </w:r>
      <w:r>
        <w:rPr>
          <w:rFonts w:hint="eastAsia"/>
          <w:b/>
          <w:color w:val="000000"/>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pPr>
        <w:ind w:firstLine="480"/>
        <w:rPr>
          <w:b/>
          <w:color w:val="000000"/>
          <w:lang w:val="zh-CN"/>
        </w:rPr>
      </w:pPr>
      <w:r>
        <w:rPr>
          <w:rFonts w:hint="eastAsia"/>
          <w:b/>
          <w:color w:val="000000"/>
          <w:lang w:val="zh-CN"/>
        </w:rPr>
        <w:t>2、如果投标人受地域限制不能提供招标文件要求的有关文件原件，应提供当地公证机关出具的公证书。</w:t>
      </w:r>
    </w:p>
    <w:p>
      <w:pPr>
        <w:ind w:firstLine="480"/>
        <w:rPr>
          <w:rFonts w:hint="eastAsia"/>
          <w:b/>
          <w:color w:val="000000"/>
          <w:lang w:val="zh-CN"/>
        </w:rPr>
      </w:pPr>
      <w:r>
        <w:rPr>
          <w:rFonts w:hint="eastAsia"/>
          <w:b/>
          <w:color w:val="000000"/>
          <w:lang w:val="zh-CN"/>
        </w:rPr>
        <w:t>3、评标委员会将根据投标人提交的文件资料和自己的判断，决定投标人履行合同的合格性及能力。</w:t>
      </w:r>
    </w:p>
    <w:p>
      <w:pPr>
        <w:ind w:firstLine="480"/>
        <w:rPr>
          <w:b/>
          <w:color w:val="000000"/>
          <w:lang w:val="zh-CN"/>
        </w:rPr>
      </w:pPr>
    </w:p>
    <w:p>
      <w:pPr>
        <w:jc w:val="center"/>
        <w:rPr>
          <w:rFonts w:hint="eastAsia" w:cs="黑体"/>
          <w:b/>
          <w:bCs/>
          <w:lang w:val="zh-CN"/>
        </w:rPr>
      </w:pPr>
      <w:r>
        <w:rPr>
          <w:rFonts w:hint="eastAsia" w:cs="黑体"/>
          <w:b/>
          <w:bCs/>
          <w:lang w:val="zh-CN"/>
        </w:rPr>
        <w:t>一、投标文件目录</w:t>
      </w:r>
    </w:p>
    <w:p>
      <w:pPr>
        <w:jc w:val="center"/>
        <w:rPr>
          <w:rFonts w:hint="eastAsia" w:cs="黑体"/>
          <w:b/>
          <w:bCs/>
          <w:lang w:val="zh-CN"/>
        </w:rPr>
      </w:pPr>
      <w:r>
        <w:rPr>
          <w:rFonts w:hint="eastAsia" w:cs="黑体"/>
          <w:b/>
          <w:bCs/>
          <w:lang w:val="zh-CN"/>
        </w:rPr>
        <w:t>（按照投标文件自行编制）</w:t>
      </w:r>
    </w:p>
    <w:p>
      <w:pPr>
        <w:jc w:val="center"/>
        <w:rPr>
          <w:rFonts w:hint="eastAsia" w:cs="黑体"/>
          <w:b/>
          <w:bCs/>
          <w:lang w:val="zh-CN"/>
        </w:rPr>
      </w:pPr>
    </w:p>
    <w:p>
      <w:pPr>
        <w:jc w:val="center"/>
        <w:outlineLvl w:val="0"/>
        <w:rPr>
          <w:b/>
          <w:bCs/>
          <w:lang w:val="zh-CN"/>
        </w:rPr>
      </w:pPr>
      <w:r>
        <w:rPr>
          <w:rFonts w:hint="eastAsia" w:cs="黑体"/>
          <w:b/>
          <w:bCs/>
          <w:lang w:val="zh-CN"/>
        </w:rPr>
        <w:t>二</w:t>
      </w:r>
      <w:r>
        <w:rPr>
          <w:rFonts w:cs="黑体"/>
          <w:b/>
          <w:bCs/>
          <w:lang w:val="zh-CN"/>
        </w:rPr>
        <w:t xml:space="preserve">  </w:t>
      </w:r>
      <w:r>
        <w:rPr>
          <w:rFonts w:hint="eastAsia" w:cs="黑体"/>
          <w:b/>
          <w:bCs/>
          <w:lang w:val="zh-CN"/>
        </w:rPr>
        <w:t>资格审查文件引索</w:t>
      </w:r>
    </w:p>
    <w:p>
      <w:pPr>
        <w:rPr>
          <w:b/>
          <w:bCs/>
          <w:lang w:val="zh-CN"/>
        </w:rPr>
      </w:pPr>
    </w:p>
    <w:p>
      <w:pPr>
        <w:tabs>
          <w:tab w:val="left" w:pos="567"/>
        </w:tabs>
        <w:snapToGrid w:val="0"/>
        <w:rPr>
          <w:rFonts w:hint="eastAsia" w:cs="黑体"/>
          <w:b/>
          <w:bCs/>
          <w:lang w:val="zh-CN"/>
        </w:rPr>
      </w:pPr>
      <w:r>
        <w:rPr>
          <w:rFonts w:hint="eastAsia" w:cs="黑体"/>
          <w:b/>
          <w:bCs/>
          <w:lang w:val="zh-CN"/>
        </w:rPr>
        <w:t>投标人应提交的资格文件清单：</w:t>
      </w:r>
      <w:r>
        <w:rPr>
          <w:rFonts w:hint="eastAsia"/>
          <w:b/>
          <w:lang w:val="zh-CN"/>
        </w:rPr>
        <w:t>按照</w:t>
      </w:r>
      <w:r>
        <w:rPr>
          <w:rFonts w:hint="eastAsia" w:cs="黑体"/>
          <w:b/>
          <w:bCs/>
          <w:lang w:val="zh-CN"/>
        </w:rPr>
        <w:t>招标文件第二部分投标人须知第8.1款要求提供。</w:t>
      </w:r>
    </w:p>
    <w:tbl>
      <w:tblPr>
        <w:tblStyle w:val="17"/>
        <w:tblW w:w="8712" w:type="dxa"/>
        <w:tblInd w:w="0" w:type="dxa"/>
        <w:tblLayout w:type="fixed"/>
        <w:tblCellMar>
          <w:top w:w="0" w:type="dxa"/>
          <w:left w:w="108" w:type="dxa"/>
          <w:bottom w:w="0" w:type="dxa"/>
          <w:right w:w="108" w:type="dxa"/>
        </w:tblCellMar>
      </w:tblPr>
      <w:tblGrid>
        <w:gridCol w:w="733"/>
        <w:gridCol w:w="7099"/>
        <w:gridCol w:w="880"/>
      </w:tblGrid>
      <w:tr>
        <w:tblPrEx>
          <w:tblCellMar>
            <w:top w:w="0" w:type="dxa"/>
            <w:left w:w="108" w:type="dxa"/>
            <w:bottom w:w="0" w:type="dxa"/>
            <w:right w:w="108" w:type="dxa"/>
          </w:tblCellMar>
        </w:tblPrEx>
        <w:trPr>
          <w:trHeight w:val="625" w:hRule="atLeast"/>
        </w:trPr>
        <w:tc>
          <w:tcPr>
            <w:tcW w:w="733" w:type="dxa"/>
            <w:tcBorders>
              <w:top w:val="single" w:color="auto" w:sz="6" w:space="0"/>
              <w:left w:val="single" w:color="auto" w:sz="6" w:space="0"/>
              <w:bottom w:val="single" w:color="auto" w:sz="6" w:space="0"/>
              <w:right w:val="single" w:color="auto" w:sz="6" w:space="0"/>
            </w:tcBorders>
          </w:tcPr>
          <w:p>
            <w:pPr>
              <w:rPr>
                <w:b/>
                <w:bCs/>
                <w:color w:val="000000"/>
              </w:rPr>
            </w:pPr>
            <w:r>
              <w:rPr>
                <w:rFonts w:hint="eastAsia" w:cs="黑体"/>
                <w:b/>
                <w:bCs/>
                <w:color w:val="000000"/>
                <w:lang w:val="zh-CN"/>
              </w:rPr>
              <w:t>序号</w:t>
            </w:r>
          </w:p>
        </w:tc>
        <w:tc>
          <w:tcPr>
            <w:tcW w:w="7099" w:type="dxa"/>
            <w:tcBorders>
              <w:top w:val="single" w:color="auto" w:sz="6" w:space="0"/>
              <w:left w:val="single" w:color="auto" w:sz="6" w:space="0"/>
              <w:bottom w:val="single" w:color="auto" w:sz="6" w:space="0"/>
              <w:right w:val="single" w:color="auto" w:sz="6" w:space="0"/>
            </w:tcBorders>
          </w:tcPr>
          <w:p>
            <w:pPr>
              <w:rPr>
                <w:b/>
                <w:bCs/>
                <w:color w:val="000000"/>
              </w:rPr>
            </w:pPr>
            <w:r>
              <w:rPr>
                <w:rFonts w:hint="eastAsia" w:cs="黑体"/>
                <w:b/>
                <w:bCs/>
                <w:color w:val="000000"/>
                <w:lang w:val="zh-CN"/>
              </w:rPr>
              <w:t>文件资料名称（</w:t>
            </w:r>
            <w:r>
              <w:rPr>
                <w:rFonts w:hint="eastAsia" w:cs="黑体"/>
                <w:b/>
                <w:bCs/>
                <w:lang w:val="zh-CN"/>
              </w:rPr>
              <w:t>第二部分投标人须知第8.1款要求提交的材料）</w:t>
            </w:r>
          </w:p>
        </w:tc>
        <w:tc>
          <w:tcPr>
            <w:tcW w:w="880" w:type="dxa"/>
            <w:tcBorders>
              <w:top w:val="single" w:color="auto" w:sz="6" w:space="0"/>
              <w:left w:val="single" w:color="auto" w:sz="6" w:space="0"/>
              <w:bottom w:val="single" w:color="auto" w:sz="6" w:space="0"/>
              <w:right w:val="single" w:color="auto" w:sz="6" w:space="0"/>
            </w:tcBorders>
          </w:tcPr>
          <w:p>
            <w:pPr>
              <w:rPr>
                <w:b/>
                <w:bCs/>
                <w:color w:val="000000"/>
              </w:rPr>
            </w:pPr>
            <w:r>
              <w:rPr>
                <w:rFonts w:hint="eastAsia" w:cs="黑体"/>
                <w:b/>
                <w:bCs/>
                <w:color w:val="000000"/>
                <w:lang w:val="zh-CN"/>
              </w:rPr>
              <w:t>是否提交</w:t>
            </w:r>
          </w:p>
        </w:tc>
      </w:tr>
      <w:tr>
        <w:tblPrEx>
          <w:tblCellMar>
            <w:top w:w="0" w:type="dxa"/>
            <w:left w:w="108" w:type="dxa"/>
            <w:bottom w:w="0" w:type="dxa"/>
            <w:right w:w="108" w:type="dxa"/>
          </w:tblCellMar>
        </w:tblPrEx>
        <w:trPr>
          <w:trHeight w:val="313" w:hRule="atLeast"/>
        </w:trPr>
        <w:tc>
          <w:tcPr>
            <w:tcW w:w="733" w:type="dxa"/>
            <w:tcBorders>
              <w:top w:val="single" w:color="auto" w:sz="6" w:space="0"/>
              <w:left w:val="single" w:color="auto" w:sz="6" w:space="0"/>
              <w:bottom w:val="single" w:color="auto" w:sz="6" w:space="0"/>
              <w:right w:val="single" w:color="auto" w:sz="6" w:space="0"/>
            </w:tcBorders>
          </w:tcPr>
          <w:p>
            <w:pPr>
              <w:rPr>
                <w:b/>
                <w:bCs/>
                <w:color w:val="000000"/>
              </w:rPr>
            </w:pPr>
            <w:r>
              <w:rPr>
                <w:rFonts w:hint="eastAsia"/>
                <w:b/>
                <w:bCs/>
                <w:color w:val="000000"/>
              </w:rPr>
              <w:t>1</w:t>
            </w:r>
          </w:p>
        </w:tc>
        <w:tc>
          <w:tcPr>
            <w:tcW w:w="7099" w:type="dxa"/>
            <w:tcBorders>
              <w:top w:val="single" w:color="auto" w:sz="6" w:space="0"/>
              <w:left w:val="single" w:color="auto" w:sz="6" w:space="0"/>
              <w:bottom w:val="single" w:color="auto" w:sz="6" w:space="0"/>
              <w:right w:val="single" w:color="auto" w:sz="6" w:space="0"/>
            </w:tcBorders>
          </w:tcPr>
          <w:p>
            <w:pPr>
              <w:outlineLvl w:val="0"/>
              <w:rPr>
                <w:b/>
                <w:bCs/>
                <w:color w:val="000000"/>
              </w:rPr>
            </w:pPr>
          </w:p>
        </w:tc>
        <w:tc>
          <w:tcPr>
            <w:tcW w:w="880" w:type="dxa"/>
            <w:tcBorders>
              <w:top w:val="single" w:color="auto" w:sz="6" w:space="0"/>
              <w:left w:val="single" w:color="auto" w:sz="6" w:space="0"/>
              <w:bottom w:val="single" w:color="auto" w:sz="6" w:space="0"/>
              <w:right w:val="single" w:color="auto" w:sz="6" w:space="0"/>
            </w:tcBorders>
          </w:tcPr>
          <w:p>
            <w:pPr>
              <w:rPr>
                <w:b/>
                <w:bCs/>
                <w:color w:val="000000"/>
              </w:rPr>
            </w:pPr>
          </w:p>
        </w:tc>
      </w:tr>
      <w:tr>
        <w:tblPrEx>
          <w:tblCellMar>
            <w:top w:w="0" w:type="dxa"/>
            <w:left w:w="108" w:type="dxa"/>
            <w:bottom w:w="0" w:type="dxa"/>
            <w:right w:w="108" w:type="dxa"/>
          </w:tblCellMar>
        </w:tblPrEx>
        <w:trPr>
          <w:cantSplit/>
          <w:trHeight w:val="260" w:hRule="atLeast"/>
        </w:trPr>
        <w:tc>
          <w:tcPr>
            <w:tcW w:w="733" w:type="dxa"/>
            <w:tcBorders>
              <w:top w:val="single" w:color="auto" w:sz="6" w:space="0"/>
              <w:left w:val="single" w:color="auto" w:sz="6" w:space="0"/>
              <w:bottom w:val="single" w:color="auto" w:sz="4" w:space="0"/>
              <w:right w:val="single" w:color="auto" w:sz="6" w:space="0"/>
            </w:tcBorders>
          </w:tcPr>
          <w:p>
            <w:pPr>
              <w:rPr>
                <w:b/>
                <w:bCs/>
                <w:color w:val="000000"/>
              </w:rPr>
            </w:pPr>
            <w:r>
              <w:rPr>
                <w:rFonts w:hint="eastAsia"/>
                <w:b/>
                <w:bCs/>
                <w:color w:val="000000"/>
              </w:rPr>
              <w:t>2</w:t>
            </w:r>
          </w:p>
        </w:tc>
        <w:tc>
          <w:tcPr>
            <w:tcW w:w="7099" w:type="dxa"/>
            <w:tcBorders>
              <w:top w:val="single" w:color="auto" w:sz="6" w:space="0"/>
              <w:left w:val="single" w:color="auto" w:sz="6" w:space="0"/>
              <w:bottom w:val="single" w:color="auto" w:sz="4" w:space="0"/>
              <w:right w:val="single" w:color="auto" w:sz="6" w:space="0"/>
            </w:tcBorders>
          </w:tcPr>
          <w:p>
            <w:pPr>
              <w:rPr>
                <w:b/>
                <w:bCs/>
                <w:color w:val="000000"/>
              </w:rPr>
            </w:pPr>
          </w:p>
        </w:tc>
        <w:tc>
          <w:tcPr>
            <w:tcW w:w="880" w:type="dxa"/>
            <w:tcBorders>
              <w:top w:val="single" w:color="auto" w:sz="6" w:space="0"/>
              <w:left w:val="single" w:color="auto" w:sz="6" w:space="0"/>
              <w:bottom w:val="single" w:color="auto" w:sz="6" w:space="0"/>
              <w:right w:val="single" w:color="auto" w:sz="6" w:space="0"/>
            </w:tcBorders>
          </w:tcPr>
          <w:p>
            <w:pPr>
              <w:rPr>
                <w:b/>
                <w:bCs/>
                <w:color w:val="000000"/>
              </w:rPr>
            </w:pPr>
          </w:p>
        </w:tc>
      </w:tr>
      <w:tr>
        <w:tblPrEx>
          <w:tblCellMar>
            <w:top w:w="0" w:type="dxa"/>
            <w:left w:w="108" w:type="dxa"/>
            <w:bottom w:w="0" w:type="dxa"/>
            <w:right w:w="108" w:type="dxa"/>
          </w:tblCellMar>
        </w:tblPrEx>
        <w:trPr>
          <w:cantSplit/>
          <w:trHeight w:val="260" w:hRule="atLeast"/>
        </w:trPr>
        <w:tc>
          <w:tcPr>
            <w:tcW w:w="733" w:type="dxa"/>
            <w:tcBorders>
              <w:top w:val="single" w:color="auto" w:sz="6" w:space="0"/>
              <w:left w:val="single" w:color="auto" w:sz="6" w:space="0"/>
              <w:bottom w:val="single" w:color="auto" w:sz="6" w:space="0"/>
              <w:right w:val="single" w:color="auto" w:sz="6" w:space="0"/>
            </w:tcBorders>
          </w:tcPr>
          <w:p>
            <w:pPr>
              <w:rPr>
                <w:rFonts w:hint="eastAsia"/>
                <w:b/>
                <w:bCs/>
                <w:color w:val="000000"/>
              </w:rPr>
            </w:pPr>
            <w:r>
              <w:rPr>
                <w:rFonts w:hint="eastAsia"/>
                <w:b/>
                <w:bCs/>
                <w:color w:val="000000"/>
              </w:rPr>
              <w:t>……</w:t>
            </w:r>
          </w:p>
        </w:tc>
        <w:tc>
          <w:tcPr>
            <w:tcW w:w="7099" w:type="dxa"/>
            <w:tcBorders>
              <w:top w:val="single" w:color="auto" w:sz="6" w:space="0"/>
              <w:left w:val="single" w:color="auto" w:sz="6" w:space="0"/>
              <w:bottom w:val="single" w:color="auto" w:sz="6" w:space="0"/>
              <w:right w:val="single" w:color="auto" w:sz="6" w:space="0"/>
            </w:tcBorders>
          </w:tcPr>
          <w:p>
            <w:pPr>
              <w:rPr>
                <w:b/>
                <w:bCs/>
                <w:color w:val="000000"/>
              </w:rPr>
            </w:pPr>
          </w:p>
        </w:tc>
        <w:tc>
          <w:tcPr>
            <w:tcW w:w="880" w:type="dxa"/>
            <w:tcBorders>
              <w:top w:val="single" w:color="auto" w:sz="6" w:space="0"/>
              <w:left w:val="single" w:color="auto" w:sz="6" w:space="0"/>
              <w:bottom w:val="single" w:color="auto" w:sz="6" w:space="0"/>
              <w:right w:val="single" w:color="auto" w:sz="6" w:space="0"/>
            </w:tcBorders>
          </w:tcPr>
          <w:p>
            <w:pPr>
              <w:rPr>
                <w:b/>
                <w:bCs/>
                <w:color w:val="000000"/>
              </w:rPr>
            </w:pPr>
          </w:p>
        </w:tc>
      </w:tr>
      <w:tr>
        <w:tblPrEx>
          <w:tblCellMar>
            <w:top w:w="0" w:type="dxa"/>
            <w:left w:w="108" w:type="dxa"/>
            <w:bottom w:w="0" w:type="dxa"/>
            <w:right w:w="108" w:type="dxa"/>
          </w:tblCellMar>
        </w:tblPrEx>
        <w:trPr>
          <w:cantSplit/>
          <w:trHeight w:val="260" w:hRule="atLeast"/>
        </w:trPr>
        <w:tc>
          <w:tcPr>
            <w:tcW w:w="733" w:type="dxa"/>
            <w:tcBorders>
              <w:top w:val="single" w:color="auto" w:sz="6" w:space="0"/>
              <w:left w:val="single" w:color="auto" w:sz="6" w:space="0"/>
              <w:bottom w:val="single" w:color="auto" w:sz="4" w:space="0"/>
              <w:right w:val="single" w:color="auto" w:sz="6" w:space="0"/>
            </w:tcBorders>
          </w:tcPr>
          <w:p>
            <w:pPr>
              <w:rPr>
                <w:rFonts w:hint="eastAsia"/>
                <w:b/>
                <w:bCs/>
                <w:color w:val="000000"/>
              </w:rPr>
            </w:pPr>
            <w:r>
              <w:rPr>
                <w:b/>
                <w:bCs/>
                <w:color w:val="000000"/>
              </w:rPr>
              <w:t>……</w:t>
            </w:r>
          </w:p>
        </w:tc>
        <w:tc>
          <w:tcPr>
            <w:tcW w:w="7099" w:type="dxa"/>
            <w:tcBorders>
              <w:top w:val="single" w:color="auto" w:sz="6" w:space="0"/>
              <w:left w:val="single" w:color="auto" w:sz="6" w:space="0"/>
              <w:bottom w:val="single" w:color="auto" w:sz="4" w:space="0"/>
              <w:right w:val="single" w:color="auto" w:sz="6" w:space="0"/>
            </w:tcBorders>
          </w:tcPr>
          <w:p>
            <w:pPr>
              <w:rPr>
                <w:b/>
                <w:bCs/>
                <w:color w:val="000000"/>
              </w:rPr>
            </w:pPr>
          </w:p>
        </w:tc>
        <w:tc>
          <w:tcPr>
            <w:tcW w:w="880" w:type="dxa"/>
            <w:tcBorders>
              <w:top w:val="single" w:color="auto" w:sz="6" w:space="0"/>
              <w:left w:val="single" w:color="auto" w:sz="6" w:space="0"/>
              <w:bottom w:val="single" w:color="auto" w:sz="6" w:space="0"/>
              <w:right w:val="single" w:color="auto" w:sz="6" w:space="0"/>
            </w:tcBorders>
          </w:tcPr>
          <w:p>
            <w:pPr>
              <w:rPr>
                <w:b/>
                <w:bCs/>
                <w:color w:val="000000"/>
              </w:rPr>
            </w:pPr>
          </w:p>
        </w:tc>
      </w:tr>
    </w:tbl>
    <w:p>
      <w:pPr>
        <w:outlineLvl w:val="0"/>
        <w:rPr>
          <w:rFonts w:hint="eastAsia" w:cs="黑体"/>
          <w:b/>
          <w:bCs/>
        </w:rPr>
      </w:pPr>
    </w:p>
    <w:p>
      <w:pPr>
        <w:outlineLvl w:val="0"/>
        <w:rPr>
          <w:b/>
          <w:bCs/>
          <w:color w:val="000000"/>
          <w:lang w:val="zh-CN"/>
        </w:rPr>
      </w:pPr>
      <w:r>
        <w:rPr>
          <w:rFonts w:hint="eastAsia" w:cs="黑体"/>
          <w:b/>
          <w:bCs/>
          <w:color w:val="000000"/>
          <w:lang w:val="zh-CN"/>
        </w:rPr>
        <w:t>要求：投标人在投标前应自行检查要求提交的资格审查文件是否已完整提交、签章和密封，若有缺失或无效，将导致其投标被拒绝。</w:t>
      </w:r>
    </w:p>
    <w:p>
      <w:pPr>
        <w:rPr>
          <w:rFonts w:hint="eastAsia"/>
          <w:b/>
          <w:bCs/>
          <w:color w:val="000000"/>
          <w:lang w:val="zh-CN"/>
        </w:rPr>
      </w:pPr>
    </w:p>
    <w:p>
      <w:pPr>
        <w:jc w:val="center"/>
        <w:outlineLvl w:val="0"/>
        <w:rPr>
          <w:b/>
          <w:bCs/>
          <w:color w:val="000000"/>
          <w:lang w:val="zh-CN"/>
        </w:rPr>
      </w:pPr>
      <w:r>
        <w:rPr>
          <w:rFonts w:hint="eastAsia" w:cs="黑体"/>
          <w:b/>
          <w:bCs/>
          <w:color w:val="000000"/>
          <w:lang w:val="zh-CN"/>
        </w:rPr>
        <w:t>三、</w:t>
      </w:r>
      <w:r>
        <w:rPr>
          <w:rFonts w:cs="黑体"/>
          <w:b/>
          <w:bCs/>
          <w:color w:val="000000"/>
          <w:lang w:val="zh-CN"/>
        </w:rPr>
        <w:t xml:space="preserve">  </w:t>
      </w:r>
      <w:r>
        <w:rPr>
          <w:rFonts w:hint="eastAsia" w:cs="黑体"/>
          <w:b/>
          <w:bCs/>
          <w:color w:val="000000"/>
          <w:lang w:val="zh-CN"/>
        </w:rPr>
        <w:t>符合性审查文件引索</w:t>
      </w:r>
    </w:p>
    <w:p>
      <w:pPr>
        <w:outlineLvl w:val="0"/>
        <w:rPr>
          <w:b/>
          <w:bCs/>
          <w:color w:val="000000"/>
          <w:lang w:val="zh-CN"/>
        </w:rPr>
      </w:pPr>
      <w:r>
        <w:rPr>
          <w:rFonts w:hint="eastAsia" w:cs="黑体"/>
          <w:b/>
          <w:bCs/>
          <w:color w:val="000000"/>
          <w:lang w:val="zh-CN"/>
        </w:rPr>
        <w:t>投标人应提交的审查文件清单（按照内容的不同增删表格）：</w:t>
      </w:r>
    </w:p>
    <w:tbl>
      <w:tblPr>
        <w:tblStyle w:val="17"/>
        <w:tblW w:w="8755" w:type="dxa"/>
        <w:tblInd w:w="0" w:type="dxa"/>
        <w:tblLayout w:type="fixed"/>
        <w:tblCellMar>
          <w:top w:w="0" w:type="dxa"/>
          <w:left w:w="108" w:type="dxa"/>
          <w:bottom w:w="0" w:type="dxa"/>
          <w:right w:w="108" w:type="dxa"/>
        </w:tblCellMar>
      </w:tblPr>
      <w:tblGrid>
        <w:gridCol w:w="468"/>
        <w:gridCol w:w="3609"/>
        <w:gridCol w:w="2410"/>
        <w:gridCol w:w="1559"/>
        <w:gridCol w:w="709"/>
      </w:tblGrid>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4" w:space="0"/>
            </w:tcBorders>
          </w:tcPr>
          <w:p>
            <w:pPr>
              <w:rPr>
                <w:b/>
                <w:bCs/>
                <w:color w:val="000000"/>
                <w:lang w:val="zh-CN"/>
              </w:rPr>
            </w:pPr>
            <w:r>
              <w:rPr>
                <w:rFonts w:hint="eastAsia"/>
                <w:b/>
                <w:bCs/>
                <w:color w:val="000000"/>
                <w:lang w:val="zh-CN"/>
              </w:rPr>
              <w:t>序号</w:t>
            </w:r>
          </w:p>
        </w:tc>
        <w:tc>
          <w:tcPr>
            <w:tcW w:w="3609" w:type="dxa"/>
            <w:tcBorders>
              <w:top w:val="single" w:color="auto" w:sz="4" w:space="0"/>
              <w:left w:val="single" w:color="auto" w:sz="4" w:space="0"/>
              <w:bottom w:val="single" w:color="auto" w:sz="4" w:space="0"/>
              <w:right w:val="single" w:color="auto" w:sz="4" w:space="0"/>
            </w:tcBorders>
          </w:tcPr>
          <w:p>
            <w:pPr>
              <w:ind w:firstLine="2260"/>
              <w:rPr>
                <w:b/>
                <w:bCs/>
                <w:color w:val="000000"/>
                <w:lang w:val="zh-CN"/>
              </w:rPr>
            </w:pPr>
          </w:p>
          <w:p>
            <w:pPr>
              <w:rPr>
                <w:b/>
                <w:bCs/>
                <w:color w:val="000000"/>
                <w:lang w:val="zh-CN"/>
              </w:rPr>
            </w:pPr>
            <w:r>
              <w:rPr>
                <w:rFonts w:hint="eastAsia"/>
                <w:b/>
                <w:bCs/>
                <w:color w:val="000000"/>
                <w:lang w:val="zh-CN"/>
              </w:rPr>
              <w:t>符合性审查文件名称</w:t>
            </w:r>
          </w:p>
        </w:tc>
        <w:tc>
          <w:tcPr>
            <w:tcW w:w="2410" w:type="dxa"/>
            <w:tcBorders>
              <w:top w:val="single" w:color="auto" w:sz="4" w:space="0"/>
              <w:left w:val="single" w:color="auto" w:sz="4" w:space="0"/>
              <w:bottom w:val="single" w:color="auto" w:sz="4" w:space="0"/>
              <w:right w:val="single" w:color="auto" w:sz="4" w:space="0"/>
            </w:tcBorders>
          </w:tcPr>
          <w:p>
            <w:pPr>
              <w:rPr>
                <w:b/>
                <w:bCs/>
                <w:color w:val="000000"/>
                <w:lang w:val="zh-CN"/>
              </w:rPr>
            </w:pPr>
            <w:r>
              <w:rPr>
                <w:rFonts w:hint="eastAsia"/>
                <w:b/>
                <w:bCs/>
                <w:color w:val="000000"/>
                <w:lang w:val="zh-CN"/>
              </w:rPr>
              <w:t>要求</w:t>
            </w:r>
          </w:p>
        </w:tc>
        <w:tc>
          <w:tcPr>
            <w:tcW w:w="1559" w:type="dxa"/>
            <w:tcBorders>
              <w:top w:val="single" w:color="auto" w:sz="4" w:space="0"/>
              <w:left w:val="single" w:color="auto" w:sz="4" w:space="0"/>
              <w:bottom w:val="single" w:color="auto" w:sz="4" w:space="0"/>
              <w:right w:val="single" w:color="auto" w:sz="4" w:space="0"/>
            </w:tcBorders>
          </w:tcPr>
          <w:p>
            <w:pPr>
              <w:rPr>
                <w:b/>
                <w:bCs/>
                <w:color w:val="000000"/>
                <w:lang w:val="zh-CN"/>
              </w:rPr>
            </w:pPr>
            <w:r>
              <w:rPr>
                <w:rFonts w:hint="eastAsia"/>
                <w:b/>
                <w:bCs/>
                <w:color w:val="000000"/>
                <w:lang w:val="zh-CN"/>
              </w:rPr>
              <w:t>是否已按要求提交</w:t>
            </w:r>
          </w:p>
        </w:tc>
        <w:tc>
          <w:tcPr>
            <w:tcW w:w="709" w:type="dxa"/>
            <w:tcBorders>
              <w:top w:val="single" w:color="auto" w:sz="6" w:space="0"/>
              <w:left w:val="single" w:color="auto" w:sz="4" w:space="0"/>
              <w:bottom w:val="single" w:color="auto" w:sz="6" w:space="0"/>
              <w:right w:val="single" w:color="auto" w:sz="6" w:space="0"/>
            </w:tcBorders>
          </w:tcPr>
          <w:p>
            <w:pPr>
              <w:rPr>
                <w:b/>
                <w:bCs/>
                <w:color w:val="000000"/>
                <w:lang w:val="zh-CN"/>
              </w:rPr>
            </w:pPr>
            <w:r>
              <w:rPr>
                <w:rFonts w:hint="eastAsia"/>
                <w:b/>
                <w:bCs/>
                <w:color w:val="000000"/>
                <w:lang w:val="zh-CN"/>
              </w:rPr>
              <w:t>文件页码</w:t>
            </w: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4" w:space="0"/>
            </w:tcBorders>
          </w:tcPr>
          <w:p>
            <w:pPr>
              <w:rPr>
                <w:b/>
                <w:bCs/>
                <w:color w:val="000000"/>
              </w:rPr>
            </w:pPr>
            <w:r>
              <w:rPr>
                <w:b/>
                <w:bCs/>
                <w:color w:val="000000"/>
              </w:rPr>
              <w:t>1</w:t>
            </w:r>
          </w:p>
        </w:tc>
        <w:tc>
          <w:tcPr>
            <w:tcW w:w="3609" w:type="dxa"/>
            <w:tcBorders>
              <w:top w:val="single" w:color="auto" w:sz="4" w:space="0"/>
              <w:left w:val="single" w:color="auto" w:sz="4" w:space="0"/>
              <w:bottom w:val="single" w:color="auto" w:sz="4" w:space="0"/>
              <w:right w:val="single" w:color="auto" w:sz="4" w:space="0"/>
            </w:tcBorders>
          </w:tcPr>
          <w:p>
            <w:pPr>
              <w:rPr>
                <w:rFonts w:hint="eastAsia"/>
                <w:b/>
              </w:rPr>
            </w:pPr>
            <w:r>
              <w:rPr>
                <w:rFonts w:hint="eastAsia"/>
                <w:b/>
              </w:rPr>
              <w:t>详见符合性评审表格</w:t>
            </w:r>
          </w:p>
          <w:p>
            <w:pPr>
              <w:rPr>
                <w:b/>
                <w:bCs/>
                <w:color w:val="000000"/>
              </w:rPr>
            </w:pPr>
          </w:p>
        </w:tc>
        <w:tc>
          <w:tcPr>
            <w:tcW w:w="2410" w:type="dxa"/>
            <w:tcBorders>
              <w:top w:val="single" w:color="auto" w:sz="4" w:space="0"/>
              <w:left w:val="single" w:color="auto" w:sz="4" w:space="0"/>
              <w:bottom w:val="single" w:color="auto" w:sz="4" w:space="0"/>
              <w:right w:val="single" w:color="auto" w:sz="4" w:space="0"/>
            </w:tcBorders>
          </w:tcPr>
          <w:p>
            <w:pPr>
              <w:rPr>
                <w:b/>
                <w:bCs/>
                <w:color w:val="000000"/>
              </w:rPr>
            </w:pPr>
            <w:r>
              <w:rPr>
                <w:rFonts w:hint="eastAsia"/>
                <w:b/>
                <w:bCs/>
                <w:color w:val="000000"/>
              </w:rPr>
              <w:t>详见招标文件</w:t>
            </w:r>
          </w:p>
        </w:tc>
        <w:tc>
          <w:tcPr>
            <w:tcW w:w="1559" w:type="dxa"/>
            <w:tcBorders>
              <w:top w:val="single" w:color="auto" w:sz="4" w:space="0"/>
              <w:left w:val="single" w:color="auto" w:sz="4" w:space="0"/>
              <w:bottom w:val="single" w:color="auto" w:sz="4" w:space="0"/>
              <w:right w:val="single" w:color="auto" w:sz="4" w:space="0"/>
            </w:tcBorders>
          </w:tcPr>
          <w:p>
            <w:pPr>
              <w:rPr>
                <w:b/>
                <w:bCs/>
                <w:color w:val="000000"/>
              </w:rPr>
            </w:pPr>
          </w:p>
        </w:tc>
        <w:tc>
          <w:tcPr>
            <w:tcW w:w="709" w:type="dxa"/>
            <w:tcBorders>
              <w:top w:val="single" w:color="auto" w:sz="6" w:space="0"/>
              <w:left w:val="single" w:color="auto" w:sz="4" w:space="0"/>
              <w:bottom w:val="single" w:color="auto" w:sz="6" w:space="0"/>
              <w:right w:val="single" w:color="auto" w:sz="6" w:space="0"/>
            </w:tcBorders>
          </w:tcPr>
          <w:p>
            <w:pPr>
              <w:rPr>
                <w:b/>
                <w:bCs/>
                <w:color w:val="000000"/>
              </w:rPr>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4" w:space="0"/>
            </w:tcBorders>
          </w:tcPr>
          <w:p>
            <w:pPr>
              <w:rPr>
                <w:b/>
                <w:bCs/>
                <w:color w:val="000000"/>
              </w:rPr>
            </w:pPr>
            <w:r>
              <w:rPr>
                <w:rFonts w:hint="eastAsia"/>
                <w:b/>
                <w:bCs/>
                <w:color w:val="000000"/>
              </w:rPr>
              <w:t>……</w:t>
            </w:r>
          </w:p>
        </w:tc>
        <w:tc>
          <w:tcPr>
            <w:tcW w:w="3609" w:type="dxa"/>
            <w:tcBorders>
              <w:top w:val="single" w:color="auto" w:sz="4" w:space="0"/>
              <w:left w:val="single" w:color="auto" w:sz="4" w:space="0"/>
              <w:bottom w:val="single" w:color="auto" w:sz="4" w:space="0"/>
              <w:right w:val="single" w:color="auto" w:sz="4" w:space="0"/>
            </w:tcBorders>
          </w:tcPr>
          <w:p>
            <w:r>
              <w:rPr>
                <w:rFonts w:hint="eastAsia"/>
                <w:b/>
                <w:bCs/>
                <w:color w:val="000000"/>
              </w:rPr>
              <w:t>……</w:t>
            </w:r>
          </w:p>
        </w:tc>
        <w:tc>
          <w:tcPr>
            <w:tcW w:w="2410" w:type="dxa"/>
            <w:tcBorders>
              <w:top w:val="single" w:color="auto" w:sz="4" w:space="0"/>
              <w:left w:val="single" w:color="auto" w:sz="4" w:space="0"/>
              <w:bottom w:val="single" w:color="auto" w:sz="4" w:space="0"/>
              <w:right w:val="single" w:color="auto" w:sz="4" w:space="0"/>
            </w:tcBorders>
          </w:tcPr>
          <w:p>
            <w:r>
              <w:rPr>
                <w:rFonts w:hint="eastAsia"/>
                <w:b/>
                <w:bCs/>
                <w:color w:val="000000"/>
              </w:rPr>
              <w:t>……</w:t>
            </w:r>
          </w:p>
        </w:tc>
        <w:tc>
          <w:tcPr>
            <w:tcW w:w="1559" w:type="dxa"/>
            <w:tcBorders>
              <w:top w:val="single" w:color="auto" w:sz="4" w:space="0"/>
              <w:left w:val="single" w:color="auto" w:sz="4" w:space="0"/>
              <w:bottom w:val="single" w:color="auto" w:sz="4" w:space="0"/>
              <w:right w:val="single" w:color="auto" w:sz="4" w:space="0"/>
            </w:tcBorders>
          </w:tcPr>
          <w:p>
            <w:r>
              <w:rPr>
                <w:rFonts w:hint="eastAsia"/>
                <w:b/>
                <w:bCs/>
                <w:color w:val="000000"/>
              </w:rPr>
              <w:t>……</w:t>
            </w:r>
          </w:p>
        </w:tc>
        <w:tc>
          <w:tcPr>
            <w:tcW w:w="709" w:type="dxa"/>
            <w:tcBorders>
              <w:top w:val="single" w:color="auto" w:sz="6" w:space="0"/>
              <w:left w:val="single" w:color="auto" w:sz="4" w:space="0"/>
              <w:bottom w:val="single" w:color="auto" w:sz="6" w:space="0"/>
              <w:right w:val="single" w:color="auto" w:sz="6" w:space="0"/>
            </w:tcBorders>
          </w:tcPr>
          <w:p>
            <w:r>
              <w:rPr>
                <w:rFonts w:hint="eastAsia"/>
                <w:b/>
                <w:bCs/>
                <w:color w:val="000000"/>
              </w:rPr>
              <w:t>……</w:t>
            </w:r>
          </w:p>
        </w:tc>
      </w:tr>
    </w:tbl>
    <w:p>
      <w:pPr>
        <w:rPr>
          <w:b/>
          <w:bCs/>
          <w:color w:val="000000"/>
          <w:lang w:val="zh-CN"/>
        </w:rPr>
      </w:pPr>
      <w:r>
        <w:rPr>
          <w:rFonts w:hint="eastAsia" w:cs="黑体"/>
          <w:b/>
          <w:bCs/>
          <w:color w:val="000000"/>
          <w:lang w:val="zh-CN"/>
        </w:rPr>
        <w:t>要求：</w:t>
      </w:r>
    </w:p>
    <w:p>
      <w:pPr>
        <w:ind w:firstLine="482"/>
        <w:rPr>
          <w:b/>
          <w:bCs/>
          <w:color w:val="000000"/>
        </w:rPr>
      </w:pPr>
      <w:r>
        <w:rPr>
          <w:rFonts w:cs="黑体"/>
          <w:b/>
          <w:bCs/>
          <w:color w:val="000000"/>
          <w:lang w:val="zh-CN"/>
        </w:rPr>
        <w:t>1</w:t>
      </w:r>
      <w:r>
        <w:rPr>
          <w:rFonts w:hint="eastAsia" w:cs="黑体"/>
          <w:b/>
          <w:bCs/>
          <w:color w:val="000000"/>
          <w:lang w:val="zh-CN"/>
        </w:rPr>
        <w:t>、投标人必须按照规定的格式和要求提交，清单中虽未列出但招标文件要求提交的文件，投标人也应按招标文件的要求提交</w:t>
      </w:r>
      <w:r>
        <w:rPr>
          <w:rFonts w:hint="eastAsia"/>
          <w:b/>
          <w:bCs/>
          <w:color w:val="000000"/>
          <w:lang w:val="zh-CN"/>
        </w:rPr>
        <w:t>。</w:t>
      </w:r>
    </w:p>
    <w:p>
      <w:pPr>
        <w:ind w:firstLine="482"/>
        <w:rPr>
          <w:b/>
          <w:bCs/>
          <w:color w:val="000000"/>
          <w:lang w:val="zh-CN"/>
        </w:rPr>
      </w:pPr>
      <w:r>
        <w:rPr>
          <w:rFonts w:cs="黑体"/>
          <w:b/>
          <w:bCs/>
          <w:color w:val="000000"/>
          <w:lang w:val="zh-CN"/>
        </w:rPr>
        <w:t>2</w:t>
      </w:r>
      <w:r>
        <w:rPr>
          <w:rFonts w:hint="eastAsia" w:cs="黑体"/>
          <w:b/>
          <w:bCs/>
          <w:color w:val="000000"/>
          <w:lang w:val="zh-CN"/>
        </w:rPr>
        <w:t>、投标人在投标前应自行检查要求提交的技术文件是否已完整提交和签章，若有缺失或无效，将导致其投标被拒绝。</w:t>
      </w:r>
    </w:p>
    <w:p>
      <w:pPr>
        <w:rPr>
          <w:rFonts w:hint="eastAsia"/>
          <w:b/>
          <w:bCs/>
          <w:color w:val="000000"/>
          <w:lang w:val="zh-CN"/>
        </w:rPr>
      </w:pPr>
    </w:p>
    <w:p>
      <w:pPr>
        <w:rPr>
          <w:rFonts w:hint="eastAsia"/>
          <w:b/>
          <w:bCs/>
          <w:color w:val="000000"/>
          <w:lang w:val="zh-CN"/>
        </w:rPr>
      </w:pPr>
    </w:p>
    <w:p>
      <w:pPr>
        <w:rPr>
          <w:rFonts w:hint="eastAsia"/>
          <w:b/>
          <w:bCs/>
          <w:color w:val="000000"/>
          <w:lang w:val="zh-CN"/>
        </w:rPr>
      </w:pPr>
    </w:p>
    <w:p>
      <w:pPr>
        <w:rPr>
          <w:b/>
          <w:bCs/>
          <w:color w:val="000000"/>
          <w:lang w:val="zh-CN"/>
        </w:rPr>
      </w:pPr>
    </w:p>
    <w:p>
      <w:pPr>
        <w:outlineLvl w:val="0"/>
        <w:rPr>
          <w:b/>
          <w:bCs/>
          <w:color w:val="000000"/>
          <w:lang w:val="zh-CN"/>
        </w:rPr>
      </w:pPr>
      <w:r>
        <w:rPr>
          <w:rFonts w:hint="eastAsia" w:cs="黑体"/>
          <w:b/>
          <w:bCs/>
          <w:color w:val="000000"/>
          <w:lang w:val="zh-CN"/>
        </w:rPr>
        <w:t>格式一、投标函</w:t>
      </w:r>
    </w:p>
    <w:p>
      <w:pPr>
        <w:spacing w:line="380" w:lineRule="exact"/>
        <w:rPr>
          <w:color w:val="000000"/>
          <w:u w:val="single"/>
          <w:lang w:val="zh-CN"/>
        </w:rPr>
      </w:pPr>
      <w:r>
        <w:rPr>
          <w:rFonts w:hint="eastAsia"/>
          <w:color w:val="000000"/>
          <w:lang w:val="zh-CN"/>
        </w:rPr>
        <w:t>农安县政府采购中心：</w:t>
      </w:r>
    </w:p>
    <w:p>
      <w:pPr>
        <w:spacing w:line="380" w:lineRule="exact"/>
        <w:ind w:firstLine="480"/>
        <w:rPr>
          <w:color w:val="000000"/>
          <w:lang w:val="zh-CN"/>
        </w:rPr>
      </w:pPr>
      <w:r>
        <w:rPr>
          <w:rFonts w:hint="eastAsia"/>
          <w:color w:val="000000"/>
          <w:lang w:val="zh-CN"/>
        </w:rPr>
        <w:t>根据你方政府采购</w:t>
      </w:r>
      <w:r>
        <w:rPr>
          <w:color w:val="000000"/>
          <w:u w:val="single"/>
          <w:lang w:val="zh-CN"/>
        </w:rPr>
        <w:t xml:space="preserve">  </w:t>
      </w:r>
      <w:r>
        <w:rPr>
          <w:rFonts w:hint="eastAsia"/>
          <w:u w:val="single"/>
          <w:lang w:val="zh-CN"/>
        </w:rPr>
        <w:t>（项目名称）</w:t>
      </w:r>
      <w:r>
        <w:rPr>
          <w:color w:val="000000"/>
          <w:u w:val="single"/>
          <w:lang w:val="zh-CN"/>
        </w:rPr>
        <w:t xml:space="preserve">  </w:t>
      </w:r>
      <w:r>
        <w:rPr>
          <w:rFonts w:hint="eastAsia"/>
          <w:color w:val="000000"/>
          <w:lang w:val="zh-CN"/>
        </w:rPr>
        <w:t>项目的招标文件，我方正式授权</w:t>
      </w:r>
      <w:r>
        <w:rPr>
          <w:color w:val="000000"/>
          <w:u w:val="single"/>
          <w:lang w:val="zh-CN"/>
        </w:rPr>
        <w:t xml:space="preserve">  </w:t>
      </w:r>
      <w:r>
        <w:rPr>
          <w:rFonts w:hint="eastAsia"/>
          <w:color w:val="000000"/>
          <w:u w:val="single"/>
          <w:lang w:val="zh-CN"/>
        </w:rPr>
        <w:t>（姓名和职务）</w:t>
      </w:r>
      <w:r>
        <w:rPr>
          <w:color w:val="000000"/>
          <w:u w:val="single"/>
          <w:lang w:val="zh-CN"/>
        </w:rPr>
        <w:t xml:space="preserve">  </w:t>
      </w:r>
      <w:r>
        <w:rPr>
          <w:rFonts w:hint="eastAsia"/>
          <w:color w:val="000000"/>
          <w:lang w:val="zh-CN"/>
        </w:rPr>
        <w:t>代表我方</w:t>
      </w:r>
      <w:r>
        <w:rPr>
          <w:color w:val="000000"/>
          <w:u w:val="single"/>
          <w:lang w:val="zh-CN"/>
        </w:rPr>
        <w:t xml:space="preserve">  </w:t>
      </w:r>
      <w:r>
        <w:rPr>
          <w:rFonts w:hint="eastAsia"/>
          <w:color w:val="000000"/>
          <w:u w:val="single"/>
          <w:lang w:val="zh-CN"/>
        </w:rPr>
        <w:t>（投标人的名称）</w:t>
      </w:r>
      <w:r>
        <w:rPr>
          <w:color w:val="000000"/>
          <w:u w:val="single"/>
          <w:lang w:val="zh-CN"/>
        </w:rPr>
        <w:t xml:space="preserve">  </w:t>
      </w:r>
      <w:r>
        <w:rPr>
          <w:rFonts w:hint="eastAsia"/>
          <w:color w:val="000000"/>
          <w:lang w:val="zh-CN"/>
        </w:rPr>
        <w:t>，按照你方招标文件的规定，提交全部文件正本</w:t>
      </w:r>
      <w:r>
        <w:rPr>
          <w:color w:val="000000"/>
          <w:lang w:val="zh-CN"/>
        </w:rPr>
        <w:t>1</w:t>
      </w:r>
      <w:r>
        <w:rPr>
          <w:rFonts w:hint="eastAsia"/>
          <w:color w:val="000000"/>
          <w:lang w:val="zh-CN"/>
        </w:rPr>
        <w:t>份、副本</w:t>
      </w:r>
      <w:r>
        <w:rPr>
          <w:color w:val="000000"/>
          <w:u w:val="single"/>
          <w:lang w:val="zh-CN"/>
        </w:rPr>
        <w:t xml:space="preserve">  </w:t>
      </w:r>
      <w:r>
        <w:rPr>
          <w:rFonts w:hint="eastAsia"/>
          <w:color w:val="000000"/>
          <w:lang w:val="zh-CN"/>
        </w:rPr>
        <w:t>份，并保证所提供的全部文件是真实的、有效的和准确的。</w:t>
      </w:r>
    </w:p>
    <w:p>
      <w:pPr>
        <w:spacing w:line="380" w:lineRule="exact"/>
        <w:ind w:firstLine="480"/>
        <w:rPr>
          <w:color w:val="000000"/>
          <w:lang w:val="zh-CN"/>
        </w:rPr>
      </w:pPr>
      <w:r>
        <w:rPr>
          <w:rFonts w:hint="eastAsia"/>
          <w:color w:val="000000"/>
          <w:lang w:val="zh-CN"/>
        </w:rPr>
        <w:t>据此函，签字人兹宣布同意如下：</w:t>
      </w:r>
    </w:p>
    <w:p>
      <w:pPr>
        <w:tabs>
          <w:tab w:val="left" w:pos="8175"/>
        </w:tabs>
        <w:spacing w:line="380" w:lineRule="exact"/>
        <w:ind w:firstLine="480"/>
        <w:rPr>
          <w:color w:val="000000"/>
          <w:lang w:val="zh-CN"/>
        </w:rPr>
      </w:pPr>
      <w:r>
        <w:rPr>
          <w:color w:val="000000"/>
          <w:lang w:val="zh-CN"/>
        </w:rPr>
        <w:t>1.</w:t>
      </w:r>
      <w:r>
        <w:rPr>
          <w:rFonts w:hint="eastAsia"/>
          <w:color w:val="000000"/>
          <w:lang w:val="zh-CN"/>
        </w:rPr>
        <w:t>按招标文件规定提供货物及辅助服务的投标总价为（大写）</w:t>
      </w:r>
      <w:r>
        <w:rPr>
          <w:color w:val="000000"/>
          <w:u w:val="single"/>
          <w:lang w:val="zh-CN"/>
        </w:rPr>
        <w:t xml:space="preserve">     </w:t>
      </w:r>
      <w:r>
        <w:rPr>
          <w:rFonts w:hint="eastAsia"/>
          <w:color w:val="000000"/>
          <w:lang w:val="zh-CN"/>
        </w:rPr>
        <w:t>元人民币（小</w:t>
      </w:r>
      <w:r>
        <w:rPr>
          <w:rFonts w:hint="eastAsia"/>
          <w:color w:val="000000"/>
          <w:u w:val="single"/>
          <w:lang w:val="zh-CN"/>
        </w:rPr>
        <w:t>写：      元）。</w:t>
      </w:r>
    </w:p>
    <w:p>
      <w:pPr>
        <w:spacing w:line="380" w:lineRule="exact"/>
        <w:ind w:firstLine="480"/>
        <w:rPr>
          <w:color w:val="000000"/>
          <w:lang w:val="zh-CN"/>
        </w:rPr>
      </w:pPr>
      <w:r>
        <w:rPr>
          <w:color w:val="000000"/>
          <w:lang w:val="zh-CN"/>
        </w:rPr>
        <w:t>2.</w:t>
      </w:r>
      <w:r>
        <w:rPr>
          <w:rFonts w:hint="eastAsia"/>
          <w:color w:val="000000"/>
          <w:lang w:val="zh-CN"/>
        </w:rPr>
        <w:t>如果我方中标，我方保证根据招标文件规定履行合同责任和义务。具体供货期限承诺如下：</w:t>
      </w:r>
    </w:p>
    <w:p>
      <w:pPr>
        <w:spacing w:line="380" w:lineRule="exact"/>
        <w:ind w:firstLine="960"/>
        <w:rPr>
          <w:color w:val="000000"/>
          <w:u w:val="single"/>
          <w:lang w:val="zh-CN"/>
        </w:rPr>
      </w:pPr>
      <w:r>
        <w:rPr>
          <w:rFonts w:hint="eastAsia"/>
          <w:color w:val="000000"/>
          <w:u w:val="single"/>
          <w:lang w:val="zh-CN"/>
        </w:rPr>
        <w:t xml:space="preserve">                                      </w:t>
      </w:r>
    </w:p>
    <w:p>
      <w:pPr>
        <w:spacing w:line="380" w:lineRule="exact"/>
        <w:ind w:firstLine="480"/>
        <w:rPr>
          <w:color w:val="000000"/>
          <w:lang w:val="zh-CN"/>
        </w:rPr>
      </w:pPr>
      <w:r>
        <w:rPr>
          <w:color w:val="000000"/>
          <w:lang w:val="zh-CN"/>
        </w:rPr>
        <w:t>3.</w:t>
      </w:r>
      <w:r>
        <w:rPr>
          <w:rFonts w:hint="eastAsia"/>
          <w:color w:val="000000"/>
          <w:lang w:val="zh-CN"/>
        </w:rPr>
        <w:t>我方人民币</w:t>
      </w:r>
      <w:r>
        <w:rPr>
          <w:color w:val="000000"/>
          <w:u w:val="single"/>
          <w:lang w:val="zh-CN"/>
        </w:rPr>
        <w:t xml:space="preserve">        </w:t>
      </w:r>
      <w:r>
        <w:rPr>
          <w:rFonts w:hint="eastAsia"/>
          <w:color w:val="000000"/>
          <w:lang w:val="zh-CN"/>
        </w:rPr>
        <w:t>元的投标保证金与本投标文件同时提交。</w:t>
      </w:r>
    </w:p>
    <w:p>
      <w:pPr>
        <w:spacing w:line="380" w:lineRule="exact"/>
        <w:ind w:firstLine="480"/>
        <w:rPr>
          <w:color w:val="000000"/>
          <w:lang w:val="zh-CN"/>
        </w:rPr>
      </w:pPr>
      <w:r>
        <w:rPr>
          <w:color w:val="000000"/>
          <w:lang w:val="zh-CN"/>
        </w:rPr>
        <w:t>4.</w:t>
      </w:r>
      <w:r>
        <w:rPr>
          <w:rFonts w:hint="eastAsia"/>
          <w:color w:val="000000"/>
          <w:lang w:val="zh-CN"/>
        </w:rPr>
        <w:t>如果我方中标，我方保证按照招标文件规定提交履约保证金，承担履约责任。</w:t>
      </w:r>
    </w:p>
    <w:p>
      <w:pPr>
        <w:spacing w:line="380" w:lineRule="exact"/>
        <w:ind w:firstLine="480"/>
        <w:rPr>
          <w:color w:val="000000"/>
          <w:lang w:val="zh-CN"/>
        </w:rPr>
      </w:pPr>
      <w:r>
        <w:rPr>
          <w:color w:val="000000"/>
          <w:lang w:val="zh-CN"/>
        </w:rPr>
        <w:t>5.</w:t>
      </w:r>
      <w:r>
        <w:rPr>
          <w:rFonts w:hint="eastAsia"/>
          <w:color w:val="000000"/>
          <w:lang w:val="zh-CN"/>
        </w:rPr>
        <w:t>我方在参与投标前已仔细研究了招标文件和所有相关资料，我方完全明白并认为此招标文件没有倾向性，也没有存在排斥潜在投标人的内容，我方同意并接受招标文件的全部条款，放弃对招标文件提出误解和质疑的一切权利。</w:t>
      </w:r>
    </w:p>
    <w:p>
      <w:pPr>
        <w:spacing w:line="380" w:lineRule="exact"/>
        <w:ind w:firstLine="480"/>
        <w:rPr>
          <w:color w:val="000000"/>
          <w:lang w:val="zh-CN"/>
        </w:rPr>
      </w:pPr>
      <w:r>
        <w:rPr>
          <w:color w:val="000000"/>
          <w:lang w:val="zh-CN"/>
        </w:rPr>
        <w:t>6.</w:t>
      </w:r>
      <w:r>
        <w:rPr>
          <w:rFonts w:hint="eastAsia"/>
          <w:color w:val="000000"/>
          <w:lang w:val="zh-CN"/>
        </w:rPr>
        <w:t xml:space="preserve"> 我方对招标文件关于时限、程序方面的规定没有异议，保证按照招标文件规定的时限和程序参加投标活动。</w:t>
      </w:r>
    </w:p>
    <w:p>
      <w:pPr>
        <w:spacing w:line="380" w:lineRule="exact"/>
        <w:ind w:firstLine="480"/>
        <w:rPr>
          <w:color w:val="000000"/>
          <w:lang w:val="zh-CN"/>
        </w:rPr>
      </w:pPr>
      <w:r>
        <w:rPr>
          <w:color w:val="000000"/>
          <w:lang w:val="zh-CN"/>
        </w:rPr>
        <w:t>7.</w:t>
      </w:r>
      <w:r>
        <w:rPr>
          <w:rFonts w:hint="eastAsia"/>
          <w:color w:val="000000"/>
          <w:lang w:val="zh-CN"/>
        </w:rPr>
        <w:t xml:space="preserve"> 我方同意在投标人须知规定的开标时间起遵循本投标书，并在投标人须知规定的投标有效期满之前均具有约束力，并有可能中标。</w:t>
      </w:r>
    </w:p>
    <w:p>
      <w:pPr>
        <w:spacing w:line="380" w:lineRule="exact"/>
        <w:ind w:firstLine="480"/>
        <w:rPr>
          <w:color w:val="000000"/>
          <w:lang w:val="zh-CN"/>
        </w:rPr>
      </w:pPr>
      <w:r>
        <w:rPr>
          <w:color w:val="000000"/>
          <w:lang w:val="zh-CN"/>
        </w:rPr>
        <w:t>8.</w:t>
      </w:r>
      <w:r>
        <w:rPr>
          <w:rFonts w:hint="eastAsia"/>
          <w:color w:val="000000"/>
          <w:lang w:val="zh-CN"/>
        </w:rPr>
        <w:t xml:space="preserve"> 我方如果在规定的投标有效期内撤回投标，则你方可不予退还我们的投标保证金。</w:t>
      </w:r>
    </w:p>
    <w:p>
      <w:pPr>
        <w:spacing w:line="380" w:lineRule="exact"/>
        <w:ind w:firstLine="480"/>
        <w:rPr>
          <w:color w:val="000000"/>
          <w:lang w:val="zh-CN"/>
        </w:rPr>
      </w:pPr>
      <w:r>
        <w:rPr>
          <w:color w:val="000000"/>
          <w:lang w:val="zh-CN"/>
        </w:rPr>
        <w:t>9.</w:t>
      </w:r>
      <w:r>
        <w:rPr>
          <w:rFonts w:hint="eastAsia"/>
          <w:color w:val="000000"/>
          <w:lang w:val="zh-CN"/>
        </w:rPr>
        <w:t xml:space="preserve"> 我方保证向你方提供你方可能要求的与本投标有关的任何证据或资料。</w:t>
      </w:r>
    </w:p>
    <w:p>
      <w:pPr>
        <w:spacing w:line="380" w:lineRule="exact"/>
        <w:ind w:firstLine="480"/>
        <w:rPr>
          <w:color w:val="000000"/>
          <w:lang w:val="zh-CN"/>
        </w:rPr>
      </w:pPr>
      <w:r>
        <w:rPr>
          <w:color w:val="000000"/>
          <w:lang w:val="zh-CN"/>
        </w:rPr>
        <w:t>10.</w:t>
      </w:r>
      <w:r>
        <w:rPr>
          <w:rFonts w:hint="eastAsia"/>
          <w:color w:val="000000"/>
          <w:lang w:val="zh-CN"/>
        </w:rPr>
        <w:t xml:space="preserve"> 我方完全理解你方不一定要接受最低报价的投标或收到的任何投标。</w:t>
      </w:r>
    </w:p>
    <w:p>
      <w:pPr>
        <w:spacing w:line="380" w:lineRule="exact"/>
        <w:ind w:firstLine="480"/>
        <w:rPr>
          <w:color w:val="000000"/>
          <w:lang w:val="zh-CN"/>
        </w:rPr>
      </w:pPr>
      <w:r>
        <w:rPr>
          <w:color w:val="000000"/>
          <w:lang w:val="zh-CN"/>
        </w:rPr>
        <w:t>11.</w:t>
      </w:r>
      <w:r>
        <w:rPr>
          <w:rFonts w:hint="eastAsia"/>
          <w:color w:val="000000"/>
          <w:lang w:val="zh-CN"/>
        </w:rPr>
        <w:t>本投标自开标之时起</w:t>
      </w:r>
      <w:r>
        <w:rPr>
          <w:color w:val="000000"/>
          <w:lang w:val="zh-CN"/>
        </w:rPr>
        <w:t>90</w:t>
      </w:r>
      <w:r>
        <w:rPr>
          <w:rFonts w:hint="eastAsia"/>
          <w:color w:val="000000"/>
          <w:lang w:val="zh-CN"/>
        </w:rPr>
        <w:t>天内有效。</w:t>
      </w:r>
    </w:p>
    <w:p>
      <w:pPr>
        <w:tabs>
          <w:tab w:val="left" w:pos="709"/>
        </w:tabs>
        <w:spacing w:line="380" w:lineRule="exact"/>
        <w:ind w:firstLine="482"/>
        <w:rPr>
          <w:b/>
          <w:bCs/>
          <w:color w:val="000000"/>
          <w:lang w:val="zh-CN"/>
        </w:rPr>
      </w:pPr>
      <w:r>
        <w:rPr>
          <w:b/>
          <w:bCs/>
          <w:color w:val="000000"/>
          <w:lang w:val="zh-CN"/>
        </w:rPr>
        <w:t>12.</w:t>
      </w:r>
      <w:r>
        <w:rPr>
          <w:rFonts w:hint="eastAsia"/>
          <w:b/>
          <w:bCs/>
          <w:color w:val="000000"/>
          <w:lang w:val="zh-CN"/>
        </w:rPr>
        <w:t>我方保证严格遵守《中华人民共和国政府采购法》的有关规定，若有下列情形之一的，我方将被处不予退还投标保证金，列入不良行为记录名单，在一至三年内禁止参加政府采购活动，并予以公告：</w:t>
      </w:r>
    </w:p>
    <w:p>
      <w:pPr>
        <w:spacing w:line="380" w:lineRule="exact"/>
        <w:ind w:firstLine="480"/>
        <w:rPr>
          <w:color w:val="000000"/>
        </w:rPr>
      </w:pPr>
      <w:r>
        <w:rPr>
          <w:rFonts w:hint="eastAsia"/>
          <w:color w:val="000000"/>
          <w:lang w:val="zh-CN"/>
        </w:rPr>
        <w:t>（</w:t>
      </w:r>
      <w:r>
        <w:rPr>
          <w:color w:val="000000"/>
        </w:rPr>
        <w:t>1</w:t>
      </w:r>
      <w:r>
        <w:rPr>
          <w:rFonts w:hint="eastAsia"/>
          <w:color w:val="000000"/>
          <w:lang w:val="zh-CN"/>
        </w:rPr>
        <w:t>）提供虚假材料谋取中标、成交的；</w:t>
      </w:r>
    </w:p>
    <w:p>
      <w:pPr>
        <w:spacing w:line="380" w:lineRule="exact"/>
        <w:ind w:firstLine="480"/>
        <w:rPr>
          <w:color w:val="000000"/>
        </w:rPr>
      </w:pPr>
      <w:r>
        <w:rPr>
          <w:rFonts w:hint="eastAsia"/>
          <w:color w:val="000000"/>
          <w:lang w:val="zh-CN"/>
        </w:rPr>
        <w:t>（</w:t>
      </w:r>
      <w:r>
        <w:rPr>
          <w:color w:val="000000"/>
        </w:rPr>
        <w:t>2</w:t>
      </w:r>
      <w:r>
        <w:rPr>
          <w:rFonts w:hint="eastAsia"/>
          <w:color w:val="000000"/>
          <w:lang w:val="zh-CN"/>
        </w:rPr>
        <w:t>）采取不正当手段诋毁、排挤其他投标人的；</w:t>
      </w:r>
    </w:p>
    <w:p>
      <w:pPr>
        <w:spacing w:line="380" w:lineRule="exact"/>
        <w:ind w:firstLine="480"/>
        <w:rPr>
          <w:color w:val="000000"/>
        </w:rPr>
      </w:pPr>
      <w:r>
        <w:rPr>
          <w:rFonts w:hint="eastAsia"/>
          <w:color w:val="000000"/>
          <w:lang w:val="zh-CN"/>
        </w:rPr>
        <w:t>（</w:t>
      </w:r>
      <w:r>
        <w:rPr>
          <w:color w:val="000000"/>
        </w:rPr>
        <w:t>3</w:t>
      </w:r>
      <w:r>
        <w:rPr>
          <w:rFonts w:hint="eastAsia"/>
          <w:color w:val="000000"/>
          <w:lang w:val="zh-CN"/>
        </w:rPr>
        <w:t>）与其他投标人、采购中心或者采购单位人员或者其他有关人员恶意串通的；</w:t>
      </w:r>
    </w:p>
    <w:p>
      <w:pPr>
        <w:spacing w:line="380" w:lineRule="exact"/>
        <w:ind w:firstLine="480"/>
        <w:rPr>
          <w:color w:val="000000"/>
        </w:rPr>
      </w:pPr>
      <w:r>
        <w:rPr>
          <w:rFonts w:hint="eastAsia"/>
          <w:color w:val="000000"/>
          <w:lang w:val="zh-CN"/>
        </w:rPr>
        <w:t>（</w:t>
      </w:r>
      <w:r>
        <w:rPr>
          <w:color w:val="000000"/>
        </w:rPr>
        <w:t>4</w:t>
      </w:r>
      <w:r>
        <w:rPr>
          <w:rFonts w:hint="eastAsia"/>
          <w:color w:val="000000"/>
          <w:lang w:val="zh-CN"/>
        </w:rPr>
        <w:t>）向评标委员会成员、采购中心或者采购单位人员或者其他有关人员行贿或者提供其他不正当利益的；</w:t>
      </w:r>
    </w:p>
    <w:p>
      <w:pPr>
        <w:spacing w:line="380" w:lineRule="exact"/>
        <w:ind w:firstLine="480"/>
        <w:rPr>
          <w:color w:val="000000"/>
        </w:rPr>
      </w:pPr>
      <w:r>
        <w:rPr>
          <w:rFonts w:hint="eastAsia"/>
          <w:color w:val="000000"/>
          <w:lang w:val="zh-CN"/>
        </w:rPr>
        <w:t>（</w:t>
      </w:r>
      <w:r>
        <w:rPr>
          <w:color w:val="000000"/>
        </w:rPr>
        <w:t>5</w:t>
      </w:r>
      <w:r>
        <w:rPr>
          <w:rFonts w:hint="eastAsia"/>
          <w:color w:val="000000"/>
          <w:lang w:val="zh-CN"/>
        </w:rPr>
        <w:t>）被评定中标后无正当理由不与采购人订立合同或者中标后不按招标文件和中标供应商的投标文件订立合同，或者与采购人另行订立背离合同实质性内容的协议的；</w:t>
      </w:r>
    </w:p>
    <w:p>
      <w:pPr>
        <w:spacing w:line="380" w:lineRule="exact"/>
        <w:ind w:firstLine="480"/>
        <w:outlineLvl w:val="0"/>
        <w:rPr>
          <w:color w:val="000000"/>
        </w:rPr>
      </w:pPr>
      <w:r>
        <w:rPr>
          <w:rFonts w:hint="eastAsia"/>
          <w:color w:val="000000"/>
          <w:lang w:val="zh-CN"/>
        </w:rPr>
        <w:t>（</w:t>
      </w:r>
      <w:r>
        <w:rPr>
          <w:color w:val="000000"/>
        </w:rPr>
        <w:t>6</w:t>
      </w:r>
      <w:r>
        <w:rPr>
          <w:rFonts w:hint="eastAsia"/>
          <w:color w:val="000000"/>
          <w:lang w:val="zh-CN"/>
        </w:rPr>
        <w:t>）将中标项目转让给他人或者将中标项目分包给他人的；</w:t>
      </w:r>
    </w:p>
    <w:p>
      <w:pPr>
        <w:spacing w:line="380" w:lineRule="exact"/>
        <w:ind w:firstLine="480"/>
        <w:rPr>
          <w:color w:val="000000"/>
        </w:rPr>
      </w:pPr>
      <w:r>
        <w:rPr>
          <w:rFonts w:hint="eastAsia"/>
          <w:color w:val="000000"/>
          <w:lang w:val="zh-CN"/>
        </w:rPr>
        <w:t>（</w:t>
      </w:r>
      <w:r>
        <w:rPr>
          <w:color w:val="000000"/>
        </w:rPr>
        <w:t>7</w:t>
      </w:r>
      <w:r>
        <w:rPr>
          <w:rFonts w:hint="eastAsia"/>
          <w:color w:val="000000"/>
          <w:lang w:val="zh-CN"/>
        </w:rPr>
        <w:t>）签订合同后拒绝履行合同义务的；</w:t>
      </w:r>
    </w:p>
    <w:p>
      <w:pPr>
        <w:spacing w:line="380" w:lineRule="exact"/>
        <w:ind w:firstLine="480"/>
        <w:rPr>
          <w:color w:val="000000"/>
        </w:rPr>
      </w:pPr>
      <w:r>
        <w:rPr>
          <w:rFonts w:hint="eastAsia"/>
          <w:color w:val="000000"/>
          <w:lang w:val="zh-CN"/>
        </w:rPr>
        <w:t>（</w:t>
      </w:r>
      <w:r>
        <w:rPr>
          <w:color w:val="000000"/>
        </w:rPr>
        <w:t>8</w:t>
      </w:r>
      <w:r>
        <w:rPr>
          <w:rFonts w:hint="eastAsia"/>
          <w:color w:val="000000"/>
          <w:lang w:val="zh-CN"/>
        </w:rPr>
        <w:t>）拒绝有关部门监督检查或提供虚假情况的。</w:t>
      </w:r>
    </w:p>
    <w:p>
      <w:pPr>
        <w:spacing w:line="380" w:lineRule="exact"/>
        <w:ind w:firstLine="482"/>
        <w:outlineLvl w:val="0"/>
        <w:rPr>
          <w:rFonts w:cs="黑体"/>
          <w:b/>
          <w:bCs/>
          <w:color w:val="000000"/>
          <w:u w:val="single"/>
          <w:lang w:val="zh-CN"/>
        </w:rPr>
      </w:pPr>
      <w:r>
        <w:rPr>
          <w:rFonts w:hint="eastAsia"/>
          <w:color w:val="000000"/>
          <w:lang w:val="zh-CN"/>
        </w:rPr>
        <w:t>投标人印刷体名称</w:t>
      </w:r>
      <w:r>
        <w:rPr>
          <w:rFonts w:hint="eastAsia" w:cs="黑体"/>
          <w:b/>
          <w:bCs/>
          <w:color w:val="000000"/>
          <w:lang w:val="zh-CN"/>
        </w:rPr>
        <w:t>（加盖投标人公章）：</w:t>
      </w:r>
      <w:r>
        <w:rPr>
          <w:rFonts w:cs="黑体"/>
          <w:b/>
          <w:bCs/>
          <w:color w:val="000000"/>
          <w:u w:val="single"/>
          <w:lang w:val="zh-CN"/>
        </w:rPr>
        <w:t xml:space="preserve">                      </w:t>
      </w:r>
    </w:p>
    <w:p>
      <w:pPr>
        <w:spacing w:line="380" w:lineRule="exact"/>
        <w:ind w:firstLine="480"/>
        <w:rPr>
          <w:rFonts w:hint="eastAsia"/>
          <w:color w:val="000000"/>
          <w:u w:val="single"/>
          <w:lang w:val="zh-CN"/>
        </w:rPr>
      </w:pPr>
      <w:r>
        <w:rPr>
          <w:rFonts w:hint="eastAsia"/>
          <w:color w:val="000000"/>
          <w:lang w:val="zh-CN"/>
        </w:rPr>
        <w:t>地址：</w:t>
      </w:r>
      <w:r>
        <w:rPr>
          <w:color w:val="000000"/>
          <w:u w:val="single"/>
          <w:lang w:val="zh-CN"/>
        </w:rPr>
        <w:t xml:space="preserve">                                       </w:t>
      </w:r>
    </w:p>
    <w:p>
      <w:pPr>
        <w:spacing w:line="380" w:lineRule="exact"/>
        <w:ind w:firstLine="488" w:firstLineChars="200"/>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r>
        <w:rPr>
          <w:rFonts w:cs="黑体"/>
          <w:b/>
          <w:bCs/>
          <w:color w:val="000000"/>
          <w:u w:val="single"/>
          <w:lang w:val="zh-CN"/>
        </w:rPr>
        <w:t xml:space="preserve">             </w:t>
      </w:r>
    </w:p>
    <w:p>
      <w:pPr>
        <w:spacing w:line="380" w:lineRule="exact"/>
        <w:ind w:firstLine="480"/>
        <w:rPr>
          <w:color w:val="000000"/>
          <w:u w:val="single"/>
          <w:lang w:val="zh-CN"/>
        </w:rPr>
      </w:pPr>
      <w:r>
        <w:rPr>
          <w:rFonts w:hint="eastAsia"/>
          <w:color w:val="000000"/>
          <w:lang w:val="zh-CN"/>
        </w:rPr>
        <w:t>电话、传真或电传：</w:t>
      </w:r>
      <w:r>
        <w:rPr>
          <w:color w:val="000000"/>
          <w:u w:val="single"/>
          <w:lang w:val="zh-CN"/>
        </w:rPr>
        <w:t xml:space="preserve">                           </w:t>
      </w:r>
    </w:p>
    <w:p>
      <w:pPr>
        <w:spacing w:line="380" w:lineRule="exact"/>
        <w:ind w:firstLine="480"/>
        <w:rPr>
          <w:color w:val="000000"/>
          <w:u w:val="single"/>
          <w:lang w:val="zh-CN"/>
        </w:rPr>
      </w:pPr>
      <w:r>
        <w:rPr>
          <w:rFonts w:hint="eastAsia"/>
          <w:color w:val="000000"/>
          <w:lang w:val="zh-CN"/>
        </w:rPr>
        <w:t>邮政编码：</w:t>
      </w:r>
      <w:r>
        <w:rPr>
          <w:color w:val="000000"/>
          <w:u w:val="single"/>
          <w:lang w:val="zh-CN"/>
        </w:rPr>
        <w:t xml:space="preserve">                                   </w:t>
      </w:r>
    </w:p>
    <w:p>
      <w:pPr>
        <w:spacing w:line="380" w:lineRule="exact"/>
        <w:ind w:firstLine="480"/>
        <w:rPr>
          <w:color w:val="000000"/>
          <w:lang w:val="zh-CN"/>
        </w:rPr>
      </w:pPr>
      <w:r>
        <w:rPr>
          <w:rFonts w:hint="eastAsia"/>
          <w:color w:val="000000"/>
          <w:lang w:val="zh-CN"/>
        </w:rPr>
        <w:t>日期：</w:t>
      </w:r>
      <w:r>
        <w:rPr>
          <w:color w:val="000000"/>
          <w:u w:val="single"/>
          <w:lang w:val="zh-CN"/>
        </w:rPr>
        <w:t xml:space="preserve">         </w:t>
      </w:r>
      <w:r>
        <w:rPr>
          <w:rFonts w:hint="eastAsia"/>
          <w:color w:val="000000"/>
          <w:lang w:val="zh-CN"/>
        </w:rPr>
        <w:t>年</w:t>
      </w:r>
      <w:r>
        <w:rPr>
          <w:color w:val="000000"/>
          <w:u w:val="single"/>
          <w:lang w:val="zh-CN"/>
        </w:rPr>
        <w:t xml:space="preserve">    </w:t>
      </w:r>
      <w:r>
        <w:rPr>
          <w:rFonts w:hint="eastAsia"/>
          <w:color w:val="000000"/>
          <w:lang w:val="zh-CN"/>
        </w:rPr>
        <w:t>月</w:t>
      </w:r>
      <w:r>
        <w:rPr>
          <w:color w:val="000000"/>
          <w:u w:val="single"/>
          <w:lang w:val="zh-CN"/>
        </w:rPr>
        <w:t xml:space="preserve">   </w:t>
      </w:r>
      <w:r>
        <w:rPr>
          <w:rFonts w:hint="eastAsia"/>
          <w:color w:val="000000"/>
          <w:lang w:val="zh-CN"/>
        </w:rPr>
        <w:t>日</w:t>
      </w:r>
    </w:p>
    <w:p>
      <w:pPr>
        <w:spacing w:line="380" w:lineRule="exact"/>
        <w:rPr>
          <w:rFonts w:hint="eastAsia"/>
          <w:b/>
          <w:color w:val="000000"/>
          <w:lang w:val="zh-CN"/>
        </w:rPr>
      </w:pPr>
    </w:p>
    <w:p>
      <w:pPr>
        <w:spacing w:line="380" w:lineRule="exact"/>
        <w:rPr>
          <w:b/>
          <w:color w:val="000000"/>
          <w:lang w:val="zh-CN"/>
        </w:rPr>
      </w:pPr>
      <w:r>
        <w:rPr>
          <w:rFonts w:hint="eastAsia"/>
          <w:b/>
          <w:color w:val="000000"/>
          <w:lang w:val="zh-CN"/>
        </w:rPr>
        <w:t>注：除可填报项目外，对本投标函的任何修改将被视为非实质性响应投标，从而导致该投标被拒绝。</w:t>
      </w:r>
    </w:p>
    <w:p>
      <w:pPr>
        <w:rPr>
          <w:color w:val="000000"/>
          <w:lang w:val="zh-CN"/>
        </w:rPr>
      </w:pPr>
    </w:p>
    <w:p>
      <w:pPr>
        <w:outlineLvl w:val="0"/>
        <w:rPr>
          <w:rFonts w:ascii="黑体" w:eastAsia="黑体"/>
          <w:b/>
          <w:bCs/>
          <w:u w:val="single"/>
          <w:lang w:val="zh-CN"/>
        </w:rPr>
      </w:pPr>
      <w:r>
        <w:rPr>
          <w:rFonts w:hint="eastAsia" w:ascii="黑体" w:eastAsia="黑体" w:cs="黑体"/>
          <w:b/>
          <w:bCs/>
          <w:lang w:val="zh-CN"/>
        </w:rPr>
        <w:t>格式二、开标一览表</w:t>
      </w:r>
      <w:r>
        <w:rPr>
          <w:rFonts w:ascii="黑体" w:eastAsia="黑体" w:cs="黑体"/>
          <w:b/>
          <w:bCs/>
          <w:lang w:val="zh-CN"/>
        </w:rPr>
        <w:t xml:space="preserve"> </w:t>
      </w:r>
    </w:p>
    <w:p>
      <w:pPr>
        <w:rPr>
          <w:lang w:val="zh-CN"/>
        </w:rPr>
      </w:pPr>
    </w:p>
    <w:p>
      <w:pPr>
        <w:rPr>
          <w:lang w:val="zh-CN"/>
        </w:rPr>
      </w:pPr>
      <w:r>
        <w:rPr>
          <w:rFonts w:hint="eastAsia"/>
          <w:lang w:val="zh-CN"/>
        </w:rPr>
        <w:t>项目名称：</w:t>
      </w:r>
    </w:p>
    <w:p>
      <w:pPr>
        <w:rPr>
          <w:lang w:val="zh-CN"/>
        </w:rPr>
      </w:pPr>
      <w:r>
        <w:rPr>
          <w:rFonts w:hint="eastAsia"/>
          <w:color w:val="000000"/>
          <w:lang w:val="zh-CN"/>
        </w:rPr>
        <w:t>投标人名称</w:t>
      </w:r>
      <w:r>
        <w:rPr>
          <w:rFonts w:hint="eastAsia" w:ascii="黑体" w:eastAsia="黑体" w:cs="黑体"/>
          <w:b/>
          <w:bCs/>
          <w:lang w:val="zh-CN"/>
        </w:rPr>
        <w:t>（加盖投标人公章）：</w:t>
      </w:r>
      <w:r>
        <w:rPr>
          <w:rFonts w:ascii="黑体" w:eastAsia="黑体" w:cs="黑体"/>
          <w:b/>
          <w:bCs/>
          <w:lang w:val="zh-CN"/>
        </w:rPr>
        <w:t xml:space="preserve"> </w:t>
      </w:r>
      <w:r>
        <w:rPr>
          <w:b/>
          <w:bCs/>
          <w:lang w:val="zh-CN"/>
        </w:rPr>
        <w:t xml:space="preserve">  </w:t>
      </w:r>
      <w:r>
        <w:rPr>
          <w:lang w:val="zh-CN"/>
        </w:rPr>
        <w:t xml:space="preserve">          202</w:t>
      </w:r>
      <w:r>
        <w:rPr>
          <w:rFonts w:hint="eastAsia"/>
          <w:lang w:val="zh-CN"/>
        </w:rPr>
        <w:t xml:space="preserve">     年</w:t>
      </w:r>
      <w:r>
        <w:rPr>
          <w:lang w:val="zh-CN"/>
        </w:rPr>
        <w:t xml:space="preserve">  </w:t>
      </w:r>
      <w:r>
        <w:rPr>
          <w:rFonts w:hint="eastAsia"/>
          <w:lang w:val="zh-CN"/>
        </w:rPr>
        <w:t>月</w:t>
      </w:r>
      <w:r>
        <w:rPr>
          <w:lang w:val="zh-CN"/>
        </w:rPr>
        <w:t xml:space="preserve">  </w:t>
      </w:r>
      <w:r>
        <w:rPr>
          <w:rFonts w:hint="eastAsia"/>
          <w:lang w:val="zh-CN"/>
        </w:rPr>
        <w:t>日</w:t>
      </w:r>
    </w:p>
    <w:tbl>
      <w:tblPr>
        <w:tblStyle w:val="17"/>
        <w:tblW w:w="5000" w:type="pct"/>
        <w:tblInd w:w="0" w:type="dxa"/>
        <w:tblLayout w:type="fixed"/>
        <w:tblCellMar>
          <w:top w:w="0" w:type="dxa"/>
          <w:left w:w="108" w:type="dxa"/>
          <w:bottom w:w="0" w:type="dxa"/>
          <w:right w:w="108" w:type="dxa"/>
        </w:tblCellMar>
      </w:tblPr>
      <w:tblGrid>
        <w:gridCol w:w="1669"/>
        <w:gridCol w:w="1136"/>
        <w:gridCol w:w="707"/>
        <w:gridCol w:w="707"/>
        <w:gridCol w:w="568"/>
        <w:gridCol w:w="568"/>
        <w:gridCol w:w="992"/>
        <w:gridCol w:w="964"/>
        <w:gridCol w:w="1000"/>
        <w:gridCol w:w="1123"/>
      </w:tblGrid>
      <w:tr>
        <w:tblPrEx>
          <w:tblCellMar>
            <w:top w:w="0" w:type="dxa"/>
            <w:left w:w="108" w:type="dxa"/>
            <w:bottom w:w="0" w:type="dxa"/>
            <w:right w:w="108" w:type="dxa"/>
          </w:tblCellMar>
        </w:tblPrEx>
        <w:trPr>
          <w:trHeight w:val="567" w:hRule="atLeast"/>
        </w:trPr>
        <w:tc>
          <w:tcPr>
            <w:tcW w:w="884" w:type="pct"/>
            <w:tcBorders>
              <w:top w:val="single" w:color="auto" w:sz="6" w:space="0"/>
              <w:left w:val="single" w:color="auto" w:sz="6" w:space="0"/>
              <w:bottom w:val="single" w:color="auto" w:sz="6" w:space="0"/>
              <w:right w:val="single" w:color="auto" w:sz="4" w:space="0"/>
            </w:tcBorders>
            <w:vAlign w:val="center"/>
          </w:tcPr>
          <w:p>
            <w:pPr>
              <w:jc w:val="center"/>
              <w:rPr>
                <w:lang w:val="zh-CN"/>
              </w:rPr>
            </w:pPr>
            <w:r>
              <w:rPr>
                <w:rFonts w:hint="eastAsia"/>
                <w:lang w:val="zh-CN"/>
              </w:rPr>
              <w:t>货物名称</w:t>
            </w:r>
          </w:p>
        </w:tc>
        <w:tc>
          <w:tcPr>
            <w:tcW w:w="602" w:type="pct"/>
            <w:tcBorders>
              <w:top w:val="single" w:color="auto" w:sz="4" w:space="0"/>
              <w:left w:val="single" w:color="auto" w:sz="4" w:space="0"/>
              <w:bottom w:val="single" w:color="auto" w:sz="4" w:space="0"/>
              <w:right w:val="single" w:color="auto" w:sz="4" w:space="0"/>
            </w:tcBorders>
            <w:vAlign w:val="center"/>
          </w:tcPr>
          <w:p>
            <w:pPr>
              <w:jc w:val="center"/>
              <w:rPr>
                <w:lang w:val="zh-CN"/>
              </w:rPr>
            </w:pPr>
            <w:r>
              <w:rPr>
                <w:lang w:val="zh-CN"/>
              </w:rPr>
              <w:t>产地及厂家</w:t>
            </w:r>
          </w:p>
        </w:tc>
        <w:tc>
          <w:tcPr>
            <w:tcW w:w="375" w:type="pct"/>
            <w:tcBorders>
              <w:top w:val="single" w:color="auto" w:sz="4" w:space="0"/>
              <w:left w:val="single" w:color="auto" w:sz="4" w:space="0"/>
              <w:bottom w:val="single" w:color="auto" w:sz="4" w:space="0"/>
              <w:right w:val="single" w:color="auto" w:sz="4" w:space="0"/>
            </w:tcBorders>
            <w:vAlign w:val="center"/>
          </w:tcPr>
          <w:p>
            <w:pPr>
              <w:jc w:val="center"/>
              <w:rPr>
                <w:lang w:val="zh-CN"/>
              </w:rPr>
            </w:pPr>
            <w:r>
              <w:rPr>
                <w:lang w:val="zh-CN"/>
              </w:rPr>
              <w:t>品牌及型号</w:t>
            </w:r>
          </w:p>
        </w:tc>
        <w:tc>
          <w:tcPr>
            <w:tcW w:w="375" w:type="pct"/>
            <w:tcBorders>
              <w:top w:val="single" w:color="auto" w:sz="4" w:space="0"/>
              <w:left w:val="single" w:color="auto" w:sz="4" w:space="0"/>
              <w:bottom w:val="single" w:color="auto" w:sz="4" w:space="0"/>
              <w:right w:val="single" w:color="auto" w:sz="4" w:space="0"/>
            </w:tcBorders>
            <w:vAlign w:val="center"/>
          </w:tcPr>
          <w:p>
            <w:pPr>
              <w:jc w:val="center"/>
              <w:rPr>
                <w:lang w:val="zh-CN"/>
              </w:rPr>
            </w:pPr>
            <w:r>
              <w:rPr>
                <w:lang w:val="zh-CN"/>
              </w:rPr>
              <w:t>单价</w:t>
            </w:r>
            <w:r>
              <w:rPr>
                <w:rFonts w:hint="eastAsia"/>
                <w:lang w:val="zh-CN"/>
              </w:rPr>
              <w:t>（元）</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lang w:val="zh-CN"/>
              </w:rPr>
            </w:pPr>
            <w:r>
              <w:rPr>
                <w:lang w:val="zh-CN"/>
              </w:rPr>
              <w:t>数量</w:t>
            </w:r>
          </w:p>
        </w:tc>
        <w:tc>
          <w:tcPr>
            <w:tcW w:w="301" w:type="pct"/>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单位</w:t>
            </w:r>
          </w:p>
        </w:tc>
        <w:tc>
          <w:tcPr>
            <w:tcW w:w="526" w:type="pct"/>
            <w:tcBorders>
              <w:top w:val="single" w:color="auto" w:sz="4" w:space="0"/>
              <w:left w:val="single" w:color="auto" w:sz="4" w:space="0"/>
              <w:bottom w:val="single" w:color="auto" w:sz="4" w:space="0"/>
              <w:right w:val="single" w:color="auto" w:sz="4" w:space="0"/>
            </w:tcBorders>
            <w:vAlign w:val="center"/>
          </w:tcPr>
          <w:p>
            <w:pPr>
              <w:jc w:val="center"/>
              <w:rPr>
                <w:lang w:val="zh-CN"/>
              </w:rPr>
            </w:pPr>
            <w:r>
              <w:rPr>
                <w:lang w:val="zh-CN"/>
              </w:rPr>
              <w:t>合计</w:t>
            </w:r>
            <w:r>
              <w:rPr>
                <w:rFonts w:hint="eastAsia"/>
                <w:lang w:val="zh-CN"/>
              </w:rPr>
              <w:t>（元）</w:t>
            </w:r>
          </w:p>
        </w:tc>
        <w:tc>
          <w:tcPr>
            <w:tcW w:w="511" w:type="pct"/>
            <w:tcBorders>
              <w:top w:val="single" w:color="auto" w:sz="6" w:space="0"/>
              <w:left w:val="single" w:color="auto" w:sz="4" w:space="0"/>
              <w:bottom w:val="single" w:color="auto" w:sz="6" w:space="0"/>
              <w:right w:val="single" w:color="auto" w:sz="6" w:space="0"/>
            </w:tcBorders>
            <w:vAlign w:val="center"/>
          </w:tcPr>
          <w:p>
            <w:pPr>
              <w:jc w:val="center"/>
              <w:rPr>
                <w:bCs/>
                <w:lang w:val="zh-CN"/>
              </w:rPr>
            </w:pPr>
            <w:r>
              <w:rPr>
                <w:bCs/>
                <w:lang w:val="zh-CN"/>
              </w:rPr>
              <w:t>质保期</w:t>
            </w:r>
          </w:p>
        </w:tc>
        <w:tc>
          <w:tcPr>
            <w:tcW w:w="530" w:type="pct"/>
            <w:tcBorders>
              <w:top w:val="single" w:color="auto" w:sz="6" w:space="0"/>
              <w:left w:val="single" w:color="auto" w:sz="6" w:space="0"/>
              <w:bottom w:val="single" w:color="auto" w:sz="6" w:space="0"/>
              <w:right w:val="single" w:color="auto" w:sz="6" w:space="0"/>
            </w:tcBorders>
            <w:vAlign w:val="center"/>
          </w:tcPr>
          <w:p>
            <w:pPr>
              <w:rPr>
                <w:lang w:val="zh-CN"/>
              </w:rPr>
            </w:pPr>
            <w:r>
              <w:rPr>
                <w:rFonts w:hint="eastAsia"/>
                <w:lang w:val="zh-CN"/>
              </w:rPr>
              <w:t>供货期</w:t>
            </w:r>
          </w:p>
        </w:tc>
        <w:tc>
          <w:tcPr>
            <w:tcW w:w="595" w:type="pct"/>
            <w:tcBorders>
              <w:top w:val="single" w:color="auto" w:sz="6" w:space="0"/>
              <w:left w:val="single" w:color="auto" w:sz="6" w:space="0"/>
              <w:bottom w:val="single" w:color="auto" w:sz="6" w:space="0"/>
              <w:right w:val="single" w:color="auto" w:sz="6" w:space="0"/>
            </w:tcBorders>
            <w:vAlign w:val="center"/>
          </w:tcPr>
          <w:p>
            <w:pPr>
              <w:rPr>
                <w:lang w:val="zh-CN"/>
              </w:rPr>
            </w:pPr>
            <w:r>
              <w:rPr>
                <w:rFonts w:hint="eastAsia"/>
                <w:lang w:val="zh-CN"/>
              </w:rPr>
              <w:t>其他优惠或者承诺</w:t>
            </w:r>
          </w:p>
        </w:tc>
      </w:tr>
      <w:tr>
        <w:tblPrEx>
          <w:tblCellMar>
            <w:top w:w="0" w:type="dxa"/>
            <w:left w:w="108" w:type="dxa"/>
            <w:bottom w:w="0" w:type="dxa"/>
            <w:right w:w="108" w:type="dxa"/>
          </w:tblCellMar>
        </w:tblPrEx>
        <w:trPr>
          <w:trHeight w:val="432" w:hRule="exact"/>
        </w:trPr>
        <w:tc>
          <w:tcPr>
            <w:tcW w:w="884" w:type="pct"/>
            <w:tcBorders>
              <w:top w:val="single" w:color="auto" w:sz="6" w:space="0"/>
              <w:left w:val="single" w:color="auto" w:sz="6" w:space="0"/>
              <w:bottom w:val="single" w:color="auto" w:sz="6" w:space="0"/>
              <w:right w:val="single" w:color="auto" w:sz="4" w:space="0"/>
            </w:tcBorders>
          </w:tcPr>
          <w:p>
            <w:pPr>
              <w:rPr>
                <w:b/>
                <w:bCs/>
                <w:sz w:val="18"/>
                <w:szCs w:val="18"/>
                <w:lang w:val="zh-CN"/>
              </w:rPr>
            </w:pPr>
            <w:r>
              <w:rPr>
                <w:rFonts w:hint="eastAsia"/>
                <w:b/>
                <w:bCs/>
                <w:sz w:val="18"/>
                <w:szCs w:val="18"/>
                <w:lang w:val="zh-CN"/>
              </w:rPr>
              <w:t>村级服务站电脑</w:t>
            </w:r>
          </w:p>
        </w:tc>
        <w:tc>
          <w:tcPr>
            <w:tcW w:w="602"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01" w:type="pct"/>
            <w:tcBorders>
              <w:top w:val="single" w:color="auto" w:sz="4" w:space="0"/>
              <w:left w:val="single" w:color="auto" w:sz="4" w:space="0"/>
              <w:bottom w:val="single" w:color="auto" w:sz="4" w:space="0"/>
              <w:right w:val="single" w:color="auto" w:sz="4" w:space="0"/>
            </w:tcBorders>
          </w:tcPr>
          <w:p>
            <w:pPr>
              <w:rPr>
                <w:b/>
                <w:bCs/>
                <w:sz w:val="18"/>
                <w:szCs w:val="18"/>
                <w:lang w:val="zh-CN"/>
              </w:rPr>
            </w:pPr>
            <w:r>
              <w:rPr>
                <w:rFonts w:hint="eastAsia"/>
                <w:b/>
                <w:bCs/>
                <w:sz w:val="18"/>
                <w:szCs w:val="18"/>
                <w:lang w:val="zh-CN"/>
              </w:rPr>
              <w:t>82</w:t>
            </w:r>
          </w:p>
        </w:tc>
        <w:tc>
          <w:tcPr>
            <w:tcW w:w="301" w:type="pct"/>
            <w:tcBorders>
              <w:top w:val="single" w:color="auto" w:sz="4" w:space="0"/>
              <w:left w:val="single" w:color="auto" w:sz="4" w:space="0"/>
              <w:bottom w:val="single" w:color="auto" w:sz="4" w:space="0"/>
              <w:right w:val="single" w:color="auto" w:sz="4" w:space="0"/>
            </w:tcBorders>
          </w:tcPr>
          <w:p>
            <w:pPr>
              <w:rPr>
                <w:b/>
                <w:bCs/>
                <w:sz w:val="18"/>
                <w:szCs w:val="18"/>
                <w:lang w:val="zh-CN"/>
              </w:rPr>
            </w:pPr>
            <w:r>
              <w:rPr>
                <w:rFonts w:hint="eastAsia"/>
                <w:b/>
                <w:bCs/>
                <w:sz w:val="18"/>
                <w:szCs w:val="18"/>
                <w:lang w:val="zh-CN"/>
              </w:rPr>
              <w:t>台</w:t>
            </w:r>
          </w:p>
        </w:tc>
        <w:tc>
          <w:tcPr>
            <w:tcW w:w="526" w:type="pct"/>
            <w:tcBorders>
              <w:top w:val="single" w:color="auto" w:sz="4" w:space="0"/>
              <w:left w:val="single" w:color="auto" w:sz="4" w:space="0"/>
              <w:bottom w:val="single" w:color="auto" w:sz="4" w:space="0"/>
              <w:right w:val="single" w:color="auto" w:sz="4" w:space="0"/>
            </w:tcBorders>
          </w:tcPr>
          <w:p>
            <w:pPr>
              <w:rPr>
                <w:b/>
                <w:bCs/>
                <w:lang w:val="zh-CN"/>
              </w:rPr>
            </w:pPr>
          </w:p>
        </w:tc>
        <w:tc>
          <w:tcPr>
            <w:tcW w:w="511" w:type="pct"/>
            <w:tcBorders>
              <w:top w:val="single" w:color="auto" w:sz="6" w:space="0"/>
              <w:left w:val="single" w:color="auto" w:sz="4" w:space="0"/>
              <w:bottom w:val="single" w:color="auto" w:sz="6" w:space="0"/>
              <w:right w:val="single" w:color="auto" w:sz="6" w:space="0"/>
            </w:tcBorders>
          </w:tcPr>
          <w:p>
            <w:pPr>
              <w:rPr>
                <w:b/>
                <w:bCs/>
                <w:lang w:val="zh-CN"/>
              </w:rPr>
            </w:pPr>
          </w:p>
        </w:tc>
        <w:tc>
          <w:tcPr>
            <w:tcW w:w="530" w:type="pct"/>
            <w:tcBorders>
              <w:top w:val="single" w:color="auto" w:sz="6" w:space="0"/>
              <w:left w:val="single" w:color="auto" w:sz="6" w:space="0"/>
              <w:bottom w:val="single" w:color="auto" w:sz="6" w:space="0"/>
              <w:right w:val="single" w:color="auto" w:sz="6" w:space="0"/>
            </w:tcBorders>
          </w:tcPr>
          <w:p>
            <w:pPr>
              <w:rPr>
                <w:b/>
                <w:bCs/>
                <w:lang w:val="zh-CN"/>
              </w:rPr>
            </w:pPr>
          </w:p>
        </w:tc>
        <w:tc>
          <w:tcPr>
            <w:tcW w:w="595" w:type="pct"/>
            <w:tcBorders>
              <w:top w:val="single" w:color="auto" w:sz="6" w:space="0"/>
              <w:left w:val="single" w:color="auto" w:sz="6" w:space="0"/>
              <w:bottom w:val="single" w:color="auto" w:sz="6" w:space="0"/>
              <w:right w:val="single" w:color="auto" w:sz="6" w:space="0"/>
            </w:tcBorders>
          </w:tcPr>
          <w:p>
            <w:pPr>
              <w:rPr>
                <w:b/>
                <w:bCs/>
                <w:lang w:val="zh-CN"/>
              </w:rPr>
            </w:pPr>
          </w:p>
        </w:tc>
      </w:tr>
      <w:tr>
        <w:tblPrEx>
          <w:tblCellMar>
            <w:top w:w="0" w:type="dxa"/>
            <w:left w:w="108" w:type="dxa"/>
            <w:bottom w:w="0" w:type="dxa"/>
            <w:right w:w="108" w:type="dxa"/>
          </w:tblCellMar>
        </w:tblPrEx>
        <w:trPr>
          <w:trHeight w:val="424" w:hRule="exact"/>
        </w:trPr>
        <w:tc>
          <w:tcPr>
            <w:tcW w:w="884" w:type="pct"/>
            <w:tcBorders>
              <w:top w:val="single" w:color="auto" w:sz="6" w:space="0"/>
              <w:left w:val="single" w:color="auto" w:sz="6" w:space="0"/>
              <w:bottom w:val="single" w:color="auto" w:sz="6" w:space="0"/>
              <w:right w:val="single" w:color="auto" w:sz="4" w:space="0"/>
            </w:tcBorders>
          </w:tcPr>
          <w:p>
            <w:pPr>
              <w:rPr>
                <w:b/>
                <w:bCs/>
                <w:sz w:val="18"/>
                <w:szCs w:val="18"/>
                <w:lang w:val="zh-CN"/>
              </w:rPr>
            </w:pPr>
            <w:r>
              <w:rPr>
                <w:rFonts w:hint="eastAsia"/>
                <w:b/>
                <w:bCs/>
                <w:sz w:val="18"/>
                <w:szCs w:val="18"/>
                <w:lang w:val="zh-CN"/>
              </w:rPr>
              <w:t>中心站电脑</w:t>
            </w:r>
          </w:p>
        </w:tc>
        <w:tc>
          <w:tcPr>
            <w:tcW w:w="602"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01" w:type="pct"/>
            <w:tcBorders>
              <w:top w:val="single" w:color="auto" w:sz="4" w:space="0"/>
              <w:left w:val="single" w:color="auto" w:sz="4" w:space="0"/>
              <w:bottom w:val="single" w:color="auto" w:sz="4" w:space="0"/>
              <w:right w:val="single" w:color="auto" w:sz="4" w:space="0"/>
            </w:tcBorders>
          </w:tcPr>
          <w:p>
            <w:pPr>
              <w:rPr>
                <w:b/>
                <w:bCs/>
                <w:sz w:val="18"/>
                <w:szCs w:val="18"/>
                <w:lang w:val="zh-CN"/>
              </w:rPr>
            </w:pPr>
            <w:r>
              <w:rPr>
                <w:rFonts w:hint="eastAsia"/>
                <w:b/>
                <w:bCs/>
                <w:sz w:val="18"/>
                <w:szCs w:val="18"/>
                <w:lang w:val="zh-CN"/>
              </w:rPr>
              <w:t>28</w:t>
            </w:r>
          </w:p>
        </w:tc>
        <w:tc>
          <w:tcPr>
            <w:tcW w:w="301" w:type="pct"/>
            <w:tcBorders>
              <w:top w:val="single" w:color="auto" w:sz="4" w:space="0"/>
              <w:left w:val="single" w:color="auto" w:sz="4" w:space="0"/>
              <w:bottom w:val="single" w:color="auto" w:sz="4" w:space="0"/>
              <w:right w:val="single" w:color="auto" w:sz="4" w:space="0"/>
            </w:tcBorders>
          </w:tcPr>
          <w:p>
            <w:pPr>
              <w:rPr>
                <w:b/>
                <w:bCs/>
                <w:sz w:val="18"/>
                <w:szCs w:val="18"/>
                <w:lang w:val="zh-CN"/>
              </w:rPr>
            </w:pPr>
            <w:r>
              <w:rPr>
                <w:rFonts w:hint="eastAsia"/>
                <w:b/>
                <w:bCs/>
                <w:sz w:val="18"/>
                <w:szCs w:val="18"/>
                <w:lang w:val="zh-CN"/>
              </w:rPr>
              <w:t>台</w:t>
            </w:r>
          </w:p>
        </w:tc>
        <w:tc>
          <w:tcPr>
            <w:tcW w:w="526" w:type="pct"/>
            <w:tcBorders>
              <w:top w:val="single" w:color="auto" w:sz="4" w:space="0"/>
              <w:left w:val="single" w:color="auto" w:sz="4" w:space="0"/>
              <w:bottom w:val="single" w:color="auto" w:sz="4" w:space="0"/>
              <w:right w:val="single" w:color="auto" w:sz="4" w:space="0"/>
            </w:tcBorders>
          </w:tcPr>
          <w:p>
            <w:pPr>
              <w:rPr>
                <w:b/>
                <w:bCs/>
                <w:lang w:val="zh-CN"/>
              </w:rPr>
            </w:pPr>
          </w:p>
        </w:tc>
        <w:tc>
          <w:tcPr>
            <w:tcW w:w="511" w:type="pct"/>
            <w:tcBorders>
              <w:top w:val="single" w:color="auto" w:sz="6" w:space="0"/>
              <w:left w:val="single" w:color="auto" w:sz="4" w:space="0"/>
              <w:bottom w:val="single" w:color="auto" w:sz="6" w:space="0"/>
              <w:right w:val="single" w:color="auto" w:sz="6" w:space="0"/>
            </w:tcBorders>
          </w:tcPr>
          <w:p>
            <w:pPr>
              <w:rPr>
                <w:b/>
                <w:bCs/>
                <w:lang w:val="zh-CN"/>
              </w:rPr>
            </w:pPr>
          </w:p>
        </w:tc>
        <w:tc>
          <w:tcPr>
            <w:tcW w:w="530" w:type="pct"/>
            <w:tcBorders>
              <w:top w:val="single" w:color="auto" w:sz="6" w:space="0"/>
              <w:left w:val="single" w:color="auto" w:sz="6" w:space="0"/>
              <w:bottom w:val="single" w:color="auto" w:sz="6" w:space="0"/>
              <w:right w:val="single" w:color="auto" w:sz="6" w:space="0"/>
            </w:tcBorders>
          </w:tcPr>
          <w:p>
            <w:pPr>
              <w:rPr>
                <w:rFonts w:hint="eastAsia"/>
                <w:b/>
                <w:bCs/>
                <w:lang w:val="zh-CN"/>
              </w:rPr>
            </w:pPr>
          </w:p>
        </w:tc>
        <w:tc>
          <w:tcPr>
            <w:tcW w:w="595" w:type="pct"/>
            <w:tcBorders>
              <w:top w:val="single" w:color="auto" w:sz="6" w:space="0"/>
              <w:left w:val="single" w:color="auto" w:sz="6" w:space="0"/>
              <w:bottom w:val="single" w:color="auto" w:sz="6" w:space="0"/>
              <w:right w:val="single" w:color="auto" w:sz="6" w:space="0"/>
            </w:tcBorders>
          </w:tcPr>
          <w:p>
            <w:pPr>
              <w:rPr>
                <w:b/>
                <w:bCs/>
                <w:lang w:val="zh-CN"/>
              </w:rPr>
            </w:pPr>
          </w:p>
        </w:tc>
      </w:tr>
      <w:tr>
        <w:tblPrEx>
          <w:tblCellMar>
            <w:top w:w="0" w:type="dxa"/>
            <w:left w:w="108" w:type="dxa"/>
            <w:bottom w:w="0" w:type="dxa"/>
            <w:right w:w="108" w:type="dxa"/>
          </w:tblCellMar>
        </w:tblPrEx>
        <w:trPr>
          <w:trHeight w:val="416" w:hRule="exact"/>
        </w:trPr>
        <w:tc>
          <w:tcPr>
            <w:tcW w:w="884" w:type="pct"/>
            <w:tcBorders>
              <w:top w:val="single" w:color="auto" w:sz="6" w:space="0"/>
              <w:left w:val="single" w:color="auto" w:sz="6" w:space="0"/>
              <w:bottom w:val="single" w:color="auto" w:sz="6" w:space="0"/>
              <w:right w:val="single" w:color="auto" w:sz="4" w:space="0"/>
            </w:tcBorders>
          </w:tcPr>
          <w:p>
            <w:pPr>
              <w:rPr>
                <w:rFonts w:hint="eastAsia"/>
                <w:b/>
                <w:bCs/>
                <w:sz w:val="18"/>
                <w:szCs w:val="18"/>
                <w:lang w:val="zh-CN"/>
              </w:rPr>
            </w:pPr>
            <w:r>
              <w:rPr>
                <w:rFonts w:hint="eastAsia"/>
                <w:b/>
                <w:bCs/>
                <w:sz w:val="18"/>
                <w:szCs w:val="18"/>
                <w:lang w:val="zh-CN"/>
              </w:rPr>
              <w:t>打印机</w:t>
            </w:r>
          </w:p>
        </w:tc>
        <w:tc>
          <w:tcPr>
            <w:tcW w:w="602"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01" w:type="pct"/>
            <w:tcBorders>
              <w:top w:val="single" w:color="auto" w:sz="4" w:space="0"/>
              <w:left w:val="single" w:color="auto" w:sz="4" w:space="0"/>
              <w:bottom w:val="single" w:color="auto" w:sz="4" w:space="0"/>
              <w:right w:val="single" w:color="auto" w:sz="4" w:space="0"/>
            </w:tcBorders>
          </w:tcPr>
          <w:p>
            <w:pPr>
              <w:rPr>
                <w:rFonts w:hint="eastAsia"/>
                <w:b/>
                <w:bCs/>
                <w:sz w:val="18"/>
                <w:szCs w:val="18"/>
                <w:lang w:val="zh-CN"/>
              </w:rPr>
            </w:pPr>
            <w:r>
              <w:rPr>
                <w:rFonts w:hint="eastAsia"/>
                <w:b/>
                <w:bCs/>
                <w:sz w:val="18"/>
                <w:szCs w:val="18"/>
                <w:lang w:val="zh-CN"/>
              </w:rPr>
              <w:t>110</w:t>
            </w:r>
          </w:p>
        </w:tc>
        <w:tc>
          <w:tcPr>
            <w:tcW w:w="301" w:type="pct"/>
            <w:tcBorders>
              <w:top w:val="single" w:color="auto" w:sz="4" w:space="0"/>
              <w:left w:val="single" w:color="auto" w:sz="4" w:space="0"/>
              <w:bottom w:val="single" w:color="auto" w:sz="4" w:space="0"/>
              <w:right w:val="single" w:color="auto" w:sz="4" w:space="0"/>
            </w:tcBorders>
          </w:tcPr>
          <w:p>
            <w:pPr>
              <w:rPr>
                <w:b/>
                <w:bCs/>
                <w:sz w:val="18"/>
                <w:szCs w:val="18"/>
                <w:lang w:val="zh-CN"/>
              </w:rPr>
            </w:pPr>
            <w:r>
              <w:rPr>
                <w:rFonts w:hint="eastAsia"/>
                <w:b/>
                <w:bCs/>
                <w:sz w:val="18"/>
                <w:szCs w:val="18"/>
                <w:lang w:val="zh-CN"/>
              </w:rPr>
              <w:t>台</w:t>
            </w:r>
          </w:p>
        </w:tc>
        <w:tc>
          <w:tcPr>
            <w:tcW w:w="526" w:type="pct"/>
            <w:tcBorders>
              <w:top w:val="single" w:color="auto" w:sz="4" w:space="0"/>
              <w:left w:val="single" w:color="auto" w:sz="4" w:space="0"/>
              <w:bottom w:val="single" w:color="auto" w:sz="4" w:space="0"/>
              <w:right w:val="single" w:color="auto" w:sz="4" w:space="0"/>
            </w:tcBorders>
          </w:tcPr>
          <w:p>
            <w:pPr>
              <w:rPr>
                <w:b/>
                <w:bCs/>
                <w:lang w:val="zh-CN"/>
              </w:rPr>
            </w:pPr>
          </w:p>
        </w:tc>
        <w:tc>
          <w:tcPr>
            <w:tcW w:w="511" w:type="pct"/>
            <w:tcBorders>
              <w:top w:val="single" w:color="auto" w:sz="6" w:space="0"/>
              <w:left w:val="single" w:color="auto" w:sz="4" w:space="0"/>
              <w:bottom w:val="single" w:color="auto" w:sz="6" w:space="0"/>
              <w:right w:val="single" w:color="auto" w:sz="6" w:space="0"/>
            </w:tcBorders>
          </w:tcPr>
          <w:p>
            <w:pPr>
              <w:rPr>
                <w:b/>
                <w:bCs/>
                <w:lang w:val="zh-CN"/>
              </w:rPr>
            </w:pPr>
          </w:p>
        </w:tc>
        <w:tc>
          <w:tcPr>
            <w:tcW w:w="530" w:type="pct"/>
            <w:tcBorders>
              <w:top w:val="single" w:color="auto" w:sz="6" w:space="0"/>
              <w:left w:val="single" w:color="auto" w:sz="6" w:space="0"/>
              <w:bottom w:val="single" w:color="auto" w:sz="6" w:space="0"/>
              <w:right w:val="single" w:color="auto" w:sz="6" w:space="0"/>
            </w:tcBorders>
          </w:tcPr>
          <w:p>
            <w:pPr>
              <w:rPr>
                <w:rFonts w:hint="eastAsia"/>
                <w:b/>
                <w:bCs/>
                <w:lang w:val="zh-CN"/>
              </w:rPr>
            </w:pPr>
          </w:p>
        </w:tc>
        <w:tc>
          <w:tcPr>
            <w:tcW w:w="595" w:type="pct"/>
            <w:tcBorders>
              <w:top w:val="single" w:color="auto" w:sz="6" w:space="0"/>
              <w:left w:val="single" w:color="auto" w:sz="6" w:space="0"/>
              <w:bottom w:val="single" w:color="auto" w:sz="6" w:space="0"/>
              <w:right w:val="single" w:color="auto" w:sz="6" w:space="0"/>
            </w:tcBorders>
          </w:tcPr>
          <w:p>
            <w:pPr>
              <w:rPr>
                <w:b/>
                <w:bCs/>
                <w:lang w:val="zh-CN"/>
              </w:rPr>
            </w:pPr>
          </w:p>
        </w:tc>
      </w:tr>
      <w:tr>
        <w:tblPrEx>
          <w:tblCellMar>
            <w:top w:w="0" w:type="dxa"/>
            <w:left w:w="108" w:type="dxa"/>
            <w:bottom w:w="0" w:type="dxa"/>
            <w:right w:w="108" w:type="dxa"/>
          </w:tblCellMar>
        </w:tblPrEx>
        <w:trPr>
          <w:trHeight w:val="356" w:hRule="exact"/>
        </w:trPr>
        <w:tc>
          <w:tcPr>
            <w:tcW w:w="884" w:type="pct"/>
            <w:tcBorders>
              <w:top w:val="single" w:color="auto" w:sz="6" w:space="0"/>
              <w:left w:val="single" w:color="auto" w:sz="6" w:space="0"/>
              <w:bottom w:val="single" w:color="auto" w:sz="6" w:space="0"/>
              <w:right w:val="single" w:color="auto" w:sz="4" w:space="0"/>
            </w:tcBorders>
          </w:tcPr>
          <w:p>
            <w:pPr>
              <w:rPr>
                <w:rFonts w:hint="eastAsia"/>
                <w:b/>
                <w:bCs/>
                <w:sz w:val="18"/>
                <w:szCs w:val="18"/>
                <w:lang w:val="zh-CN"/>
              </w:rPr>
            </w:pPr>
            <w:r>
              <w:rPr>
                <w:rFonts w:hint="eastAsia"/>
                <w:b/>
                <w:bCs/>
                <w:sz w:val="18"/>
                <w:szCs w:val="18"/>
                <w:lang w:val="zh-CN"/>
              </w:rPr>
              <w:t>插排</w:t>
            </w:r>
          </w:p>
        </w:tc>
        <w:tc>
          <w:tcPr>
            <w:tcW w:w="602"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75" w:type="pct"/>
            <w:tcBorders>
              <w:top w:val="single" w:color="auto" w:sz="4" w:space="0"/>
              <w:left w:val="single" w:color="auto" w:sz="4" w:space="0"/>
              <w:bottom w:val="single" w:color="auto" w:sz="4" w:space="0"/>
              <w:right w:val="single" w:color="auto" w:sz="4" w:space="0"/>
            </w:tcBorders>
          </w:tcPr>
          <w:p>
            <w:pPr>
              <w:rPr>
                <w:b/>
                <w:bCs/>
                <w:lang w:val="zh-CN"/>
              </w:rPr>
            </w:pPr>
          </w:p>
        </w:tc>
        <w:tc>
          <w:tcPr>
            <w:tcW w:w="301" w:type="pct"/>
            <w:tcBorders>
              <w:top w:val="single" w:color="auto" w:sz="4" w:space="0"/>
              <w:left w:val="single" w:color="auto" w:sz="4" w:space="0"/>
              <w:bottom w:val="single" w:color="auto" w:sz="4" w:space="0"/>
              <w:right w:val="single" w:color="auto" w:sz="4" w:space="0"/>
            </w:tcBorders>
          </w:tcPr>
          <w:p>
            <w:pPr>
              <w:rPr>
                <w:rFonts w:hint="eastAsia"/>
                <w:b/>
                <w:bCs/>
                <w:sz w:val="18"/>
                <w:szCs w:val="18"/>
                <w:lang w:val="zh-CN"/>
              </w:rPr>
            </w:pPr>
            <w:r>
              <w:rPr>
                <w:rFonts w:hint="eastAsia"/>
                <w:b/>
                <w:bCs/>
                <w:sz w:val="18"/>
                <w:szCs w:val="18"/>
                <w:lang w:val="zh-CN"/>
              </w:rPr>
              <w:t>110</w:t>
            </w:r>
          </w:p>
        </w:tc>
        <w:tc>
          <w:tcPr>
            <w:tcW w:w="301" w:type="pct"/>
            <w:tcBorders>
              <w:top w:val="single" w:color="auto" w:sz="4" w:space="0"/>
              <w:left w:val="single" w:color="auto" w:sz="4" w:space="0"/>
              <w:bottom w:val="single" w:color="auto" w:sz="4" w:space="0"/>
              <w:right w:val="single" w:color="auto" w:sz="4" w:space="0"/>
            </w:tcBorders>
          </w:tcPr>
          <w:p>
            <w:pPr>
              <w:rPr>
                <w:b/>
                <w:bCs/>
                <w:sz w:val="18"/>
                <w:szCs w:val="18"/>
                <w:lang w:val="zh-CN"/>
              </w:rPr>
            </w:pPr>
            <w:r>
              <w:rPr>
                <w:rFonts w:hint="eastAsia"/>
                <w:b/>
                <w:bCs/>
                <w:sz w:val="18"/>
                <w:szCs w:val="18"/>
                <w:lang w:val="zh-CN"/>
              </w:rPr>
              <w:t>个</w:t>
            </w:r>
          </w:p>
        </w:tc>
        <w:tc>
          <w:tcPr>
            <w:tcW w:w="526" w:type="pct"/>
            <w:tcBorders>
              <w:top w:val="single" w:color="auto" w:sz="4" w:space="0"/>
              <w:left w:val="single" w:color="auto" w:sz="4" w:space="0"/>
              <w:bottom w:val="single" w:color="auto" w:sz="4" w:space="0"/>
              <w:right w:val="single" w:color="auto" w:sz="4" w:space="0"/>
            </w:tcBorders>
          </w:tcPr>
          <w:p>
            <w:pPr>
              <w:rPr>
                <w:b/>
                <w:bCs/>
                <w:lang w:val="zh-CN"/>
              </w:rPr>
            </w:pPr>
          </w:p>
        </w:tc>
        <w:tc>
          <w:tcPr>
            <w:tcW w:w="511" w:type="pct"/>
            <w:tcBorders>
              <w:top w:val="single" w:color="auto" w:sz="6" w:space="0"/>
              <w:left w:val="single" w:color="auto" w:sz="4" w:space="0"/>
              <w:bottom w:val="single" w:color="auto" w:sz="6" w:space="0"/>
              <w:right w:val="single" w:color="auto" w:sz="6" w:space="0"/>
            </w:tcBorders>
          </w:tcPr>
          <w:p>
            <w:pPr>
              <w:rPr>
                <w:b/>
                <w:bCs/>
                <w:lang w:val="zh-CN"/>
              </w:rPr>
            </w:pPr>
          </w:p>
        </w:tc>
        <w:tc>
          <w:tcPr>
            <w:tcW w:w="530" w:type="pct"/>
            <w:tcBorders>
              <w:top w:val="single" w:color="auto" w:sz="6" w:space="0"/>
              <w:left w:val="single" w:color="auto" w:sz="6" w:space="0"/>
              <w:bottom w:val="single" w:color="auto" w:sz="6" w:space="0"/>
              <w:right w:val="single" w:color="auto" w:sz="6" w:space="0"/>
            </w:tcBorders>
          </w:tcPr>
          <w:p>
            <w:pPr>
              <w:rPr>
                <w:rFonts w:hint="eastAsia"/>
                <w:b/>
                <w:bCs/>
                <w:lang w:val="zh-CN"/>
              </w:rPr>
            </w:pPr>
          </w:p>
        </w:tc>
        <w:tc>
          <w:tcPr>
            <w:tcW w:w="595" w:type="pct"/>
            <w:tcBorders>
              <w:top w:val="single" w:color="auto" w:sz="6" w:space="0"/>
              <w:left w:val="single" w:color="auto" w:sz="6" w:space="0"/>
              <w:bottom w:val="single" w:color="auto" w:sz="6" w:space="0"/>
              <w:right w:val="single" w:color="auto" w:sz="6" w:space="0"/>
            </w:tcBorders>
          </w:tcPr>
          <w:p>
            <w:pPr>
              <w:rPr>
                <w:b/>
                <w:bCs/>
                <w:lang w:val="zh-CN"/>
              </w:rPr>
            </w:pPr>
          </w:p>
        </w:tc>
      </w:tr>
      <w:tr>
        <w:tblPrEx>
          <w:tblCellMar>
            <w:top w:w="0" w:type="dxa"/>
            <w:left w:w="108" w:type="dxa"/>
            <w:bottom w:w="0" w:type="dxa"/>
            <w:right w:w="108" w:type="dxa"/>
          </w:tblCellMar>
        </w:tblPrEx>
        <w:trPr>
          <w:trHeight w:val="761" w:hRule="exact"/>
        </w:trPr>
        <w:tc>
          <w:tcPr>
            <w:tcW w:w="884" w:type="pct"/>
            <w:tcBorders>
              <w:top w:val="single" w:color="auto" w:sz="6" w:space="0"/>
              <w:left w:val="single" w:color="auto" w:sz="6" w:space="0"/>
              <w:bottom w:val="single" w:color="auto" w:sz="6" w:space="0"/>
              <w:right w:val="single" w:color="auto" w:sz="6" w:space="0"/>
            </w:tcBorders>
          </w:tcPr>
          <w:p>
            <w:pPr>
              <w:rPr>
                <w:b/>
                <w:bCs/>
              </w:rPr>
            </w:pPr>
            <w:r>
              <w:rPr>
                <w:rFonts w:hint="eastAsia"/>
                <w:lang w:val="zh-CN"/>
              </w:rPr>
              <w:t>投标总价（元）</w:t>
            </w:r>
          </w:p>
        </w:tc>
        <w:tc>
          <w:tcPr>
            <w:tcW w:w="4116" w:type="pct"/>
            <w:gridSpan w:val="9"/>
            <w:tcBorders>
              <w:top w:val="single" w:color="auto" w:sz="4" w:space="0"/>
              <w:left w:val="single" w:color="auto" w:sz="6" w:space="0"/>
              <w:bottom w:val="single" w:color="auto" w:sz="4" w:space="0"/>
              <w:right w:val="single" w:color="auto" w:sz="6" w:space="0"/>
            </w:tcBorders>
          </w:tcPr>
          <w:p>
            <w:pPr>
              <w:rPr>
                <w:rFonts w:hint="eastAsia"/>
                <w:b/>
                <w:bCs/>
                <w:lang w:val="zh-CN"/>
              </w:rPr>
            </w:pPr>
          </w:p>
          <w:p>
            <w:pPr>
              <w:rPr>
                <w:b/>
                <w:bCs/>
                <w:lang w:val="zh-CN"/>
              </w:rPr>
            </w:pPr>
            <w:r>
              <w:rPr>
                <w:b/>
                <w:bCs/>
                <w:lang w:val="zh-CN"/>
              </w:rPr>
              <w:t>投标总报价人民币大写</w:t>
            </w:r>
            <w:r>
              <w:rPr>
                <w:rFonts w:hint="eastAsia"/>
                <w:b/>
                <w:bCs/>
                <w:u w:val="single"/>
                <w:lang w:val="zh-CN"/>
              </w:rPr>
              <w:t xml:space="preserve">                元整（小写：￥      元）</w:t>
            </w:r>
          </w:p>
        </w:tc>
      </w:tr>
    </w:tbl>
    <w:p>
      <w:pPr>
        <w:outlineLvl w:val="0"/>
        <w:rPr>
          <w:rFonts w:hint="eastAsia"/>
          <w:color w:val="000000"/>
        </w:rPr>
      </w:pPr>
    </w:p>
    <w:p>
      <w:pPr>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rPr>
          <w:rFonts w:hint="eastAsia"/>
          <w:b/>
          <w:bCs/>
          <w:lang w:val="zh-CN"/>
        </w:rPr>
      </w:pPr>
    </w:p>
    <w:p>
      <w:pPr>
        <w:rPr>
          <w:b/>
          <w:bCs/>
          <w:lang w:val="zh-CN"/>
        </w:rPr>
      </w:pPr>
      <w:r>
        <w:rPr>
          <w:rFonts w:hint="eastAsia"/>
          <w:b/>
          <w:bCs/>
          <w:lang w:val="zh-CN"/>
        </w:rPr>
        <w:t>投标要求：</w:t>
      </w:r>
    </w:p>
    <w:p>
      <w:pPr>
        <w:widowControl w:val="0"/>
        <w:autoSpaceDE w:val="0"/>
        <w:autoSpaceDN w:val="0"/>
        <w:adjustRightInd w:val="0"/>
        <w:rPr>
          <w:b/>
          <w:bCs/>
          <w:lang w:val="zh-CN"/>
        </w:rPr>
      </w:pPr>
      <w:r>
        <w:rPr>
          <w:b/>
          <w:lang w:val="zh-CN"/>
        </w:rPr>
        <w:t>1.</w:t>
      </w:r>
      <w:r>
        <w:rPr>
          <w:rFonts w:hint="eastAsia"/>
          <w:b/>
          <w:bCs/>
          <w:lang w:val="zh-CN"/>
        </w:rPr>
        <w:t>如果给予价格折扣，必须在</w:t>
      </w:r>
      <w:r>
        <w:rPr>
          <w:b/>
          <w:bCs/>
        </w:rPr>
        <w:t>“</w:t>
      </w:r>
      <w:r>
        <w:rPr>
          <w:rFonts w:hint="eastAsia"/>
          <w:b/>
          <w:bCs/>
          <w:lang w:val="zh-CN"/>
        </w:rPr>
        <w:t>开标一览表</w:t>
      </w:r>
      <w:r>
        <w:rPr>
          <w:b/>
          <w:bCs/>
        </w:rPr>
        <w:t>”</w:t>
      </w:r>
      <w:r>
        <w:rPr>
          <w:rFonts w:hint="eastAsia"/>
          <w:b/>
          <w:bCs/>
        </w:rPr>
        <w:t>中填报，否则，不作为评标依据。</w:t>
      </w:r>
    </w:p>
    <w:p>
      <w:pPr>
        <w:rPr>
          <w:lang w:val="zh-CN"/>
        </w:rPr>
      </w:pPr>
      <w:r>
        <w:rPr>
          <w:rFonts w:hint="eastAsia"/>
          <w:b/>
          <w:lang w:val="zh-CN"/>
        </w:rPr>
        <w:t>2</w:t>
      </w:r>
      <w:r>
        <w:rPr>
          <w:b/>
          <w:lang w:val="zh-CN"/>
        </w:rPr>
        <w:t>.</w:t>
      </w:r>
      <w:r>
        <w:t>“</w:t>
      </w:r>
      <w:r>
        <w:rPr>
          <w:rFonts w:hint="eastAsia"/>
          <w:lang w:val="zh-CN"/>
        </w:rPr>
        <w:t>开标一览表</w:t>
      </w:r>
      <w:r>
        <w:t>”</w:t>
      </w:r>
      <w:r>
        <w:rPr>
          <w:rFonts w:hint="eastAsia"/>
          <w:lang w:val="zh-CN"/>
        </w:rPr>
        <w:t>的内容应与</w:t>
      </w:r>
      <w:r>
        <w:t>“</w:t>
      </w:r>
      <w:r>
        <w:rPr>
          <w:rFonts w:hint="eastAsia"/>
          <w:lang w:val="zh-CN"/>
        </w:rPr>
        <w:t>投标报价明细表</w:t>
      </w:r>
      <w:r>
        <w:t>”</w:t>
      </w:r>
      <w:r>
        <w:rPr>
          <w:rFonts w:hint="eastAsia"/>
          <w:lang w:val="zh-CN"/>
        </w:rPr>
        <w:t>以及投标文件的其他相关内容一致。</w:t>
      </w:r>
    </w:p>
    <w:p>
      <w:pPr>
        <w:rPr>
          <w:b/>
          <w:bCs/>
          <w:lang w:val="zh-CN"/>
        </w:rPr>
      </w:pPr>
      <w:r>
        <w:rPr>
          <w:rFonts w:hint="eastAsia"/>
          <w:lang w:val="zh-CN"/>
        </w:rPr>
        <w:t>3．</w:t>
      </w:r>
      <w:r>
        <w:t>“</w:t>
      </w:r>
      <w:r>
        <w:rPr>
          <w:rFonts w:hint="eastAsia"/>
          <w:lang w:val="zh-CN"/>
        </w:rPr>
        <w:t>开标一览表</w:t>
      </w:r>
      <w:r>
        <w:t>”</w:t>
      </w:r>
      <w:r>
        <w:rPr>
          <w:rFonts w:hint="eastAsia"/>
          <w:lang w:val="zh-CN"/>
        </w:rPr>
        <w:t>中各个栏目都必须完整、准确填写。</w:t>
      </w:r>
      <w:r>
        <w:rPr>
          <w:rFonts w:hint="eastAsia"/>
          <w:b/>
          <w:bCs/>
          <w:lang w:val="zh-CN"/>
        </w:rPr>
        <w:t>开标时，</w:t>
      </w:r>
      <w:r>
        <w:rPr>
          <w:b/>
          <w:bCs/>
        </w:rPr>
        <w:t>“</w:t>
      </w:r>
      <w:r>
        <w:rPr>
          <w:rFonts w:hint="eastAsia"/>
          <w:b/>
          <w:bCs/>
          <w:lang w:val="zh-CN"/>
        </w:rPr>
        <w:t>开标一览表</w:t>
      </w:r>
      <w:r>
        <w:rPr>
          <w:b/>
          <w:bCs/>
        </w:rPr>
        <w:t>”</w:t>
      </w:r>
      <w:r>
        <w:rPr>
          <w:rFonts w:hint="eastAsia"/>
          <w:b/>
          <w:bCs/>
          <w:lang w:val="zh-CN"/>
        </w:rPr>
        <w:t>的所有内容都不允许补充或者修改。</w:t>
      </w:r>
    </w:p>
    <w:p>
      <w:pPr>
        <w:rPr>
          <w:rFonts w:hint="eastAsia"/>
          <w:b/>
          <w:bCs/>
          <w:color w:val="000000"/>
          <w:lang w:val="zh-CN"/>
        </w:rPr>
      </w:pPr>
    </w:p>
    <w:p>
      <w:pPr>
        <w:outlineLvl w:val="0"/>
        <w:rPr>
          <w:rFonts w:ascii="黑体" w:eastAsia="黑体"/>
          <w:b/>
          <w:bCs/>
          <w:lang w:val="zh-CN"/>
        </w:rPr>
      </w:pPr>
      <w:r>
        <w:rPr>
          <w:rFonts w:hint="eastAsia" w:ascii="黑体" w:eastAsia="黑体" w:cs="黑体"/>
          <w:b/>
          <w:bCs/>
          <w:lang w:val="zh-CN"/>
        </w:rPr>
        <w:t>格式三、投标报价明细表</w:t>
      </w:r>
    </w:p>
    <w:p>
      <w:pPr>
        <w:rPr>
          <w:lang w:val="zh-CN"/>
        </w:rPr>
      </w:pPr>
      <w:r>
        <w:rPr>
          <w:rFonts w:hint="eastAsia"/>
          <w:lang w:val="zh-CN"/>
        </w:rPr>
        <w:t>项目名称：</w:t>
      </w:r>
    </w:p>
    <w:p>
      <w:pPr>
        <w:outlineLvl w:val="0"/>
        <w:rPr>
          <w:lang w:val="zh-CN"/>
        </w:rPr>
      </w:pPr>
      <w:r>
        <w:rPr>
          <w:rFonts w:hint="eastAsia"/>
          <w:color w:val="000000"/>
          <w:lang w:val="zh-CN"/>
        </w:rPr>
        <w:t>投标人名称</w:t>
      </w:r>
      <w:r>
        <w:rPr>
          <w:rFonts w:hint="eastAsia" w:ascii="黑体" w:eastAsia="黑体" w:cs="黑体"/>
          <w:b/>
          <w:bCs/>
          <w:lang w:val="zh-CN"/>
        </w:rPr>
        <w:t xml:space="preserve">（加盖投标人公章）：                         </w:t>
      </w: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p>
    <w:tbl>
      <w:tblPr>
        <w:tblStyle w:val="17"/>
        <w:tblW w:w="5634" w:type="pct"/>
        <w:tblInd w:w="-707" w:type="dxa"/>
        <w:tblLayout w:type="autofit"/>
        <w:tblCellMar>
          <w:top w:w="0" w:type="dxa"/>
          <w:left w:w="108" w:type="dxa"/>
          <w:bottom w:w="0" w:type="dxa"/>
          <w:right w:w="108" w:type="dxa"/>
        </w:tblCellMar>
      </w:tblPr>
      <w:tblGrid>
        <w:gridCol w:w="750"/>
        <w:gridCol w:w="566"/>
        <w:gridCol w:w="521"/>
        <w:gridCol w:w="521"/>
        <w:gridCol w:w="523"/>
        <w:gridCol w:w="1052"/>
        <w:gridCol w:w="993"/>
        <w:gridCol w:w="848"/>
        <w:gridCol w:w="523"/>
        <w:gridCol w:w="566"/>
        <w:gridCol w:w="1086"/>
        <w:gridCol w:w="1089"/>
        <w:gridCol w:w="544"/>
        <w:gridCol w:w="525"/>
        <w:gridCol w:w="523"/>
      </w:tblGrid>
      <w:tr>
        <w:tblPrEx>
          <w:tblCellMar>
            <w:top w:w="0" w:type="dxa"/>
            <w:left w:w="108" w:type="dxa"/>
            <w:bottom w:w="0" w:type="dxa"/>
            <w:right w:w="108" w:type="dxa"/>
          </w:tblCellMar>
        </w:tblPrEx>
        <w:trPr>
          <w:trHeight w:val="2448" w:hRule="atLeast"/>
        </w:trPr>
        <w:tc>
          <w:tcPr>
            <w:tcW w:w="353"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序号</w:t>
            </w:r>
          </w:p>
        </w:tc>
        <w:tc>
          <w:tcPr>
            <w:tcW w:w="266"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货物名称</w:t>
            </w:r>
          </w:p>
        </w:tc>
        <w:tc>
          <w:tcPr>
            <w:tcW w:w="245" w:type="pct"/>
            <w:tcBorders>
              <w:top w:val="single" w:color="auto" w:sz="6" w:space="0"/>
              <w:left w:val="single" w:color="auto" w:sz="6" w:space="0"/>
              <w:bottom w:val="single" w:color="auto" w:sz="6" w:space="0"/>
              <w:right w:val="single" w:color="auto" w:sz="6" w:space="0"/>
            </w:tcBorders>
          </w:tcPr>
          <w:p>
            <w:pPr>
              <w:jc w:val="center"/>
              <w:rPr>
                <w:rFonts w:hint="eastAsia"/>
                <w:b/>
                <w:bCs/>
                <w:lang w:val="zh-CN"/>
              </w:rPr>
            </w:pPr>
            <w:r>
              <w:rPr>
                <w:rFonts w:hint="eastAsia"/>
                <w:b/>
                <w:bCs/>
                <w:lang w:val="zh-CN"/>
              </w:rPr>
              <w:t>是否为核心产品</w:t>
            </w:r>
          </w:p>
        </w:tc>
        <w:tc>
          <w:tcPr>
            <w:tcW w:w="245" w:type="pct"/>
            <w:tcBorders>
              <w:top w:val="single" w:color="auto" w:sz="6" w:space="0"/>
              <w:left w:val="single" w:color="auto" w:sz="6" w:space="0"/>
              <w:bottom w:val="single" w:color="auto" w:sz="6" w:space="0"/>
              <w:right w:val="single" w:color="auto" w:sz="4" w:space="0"/>
            </w:tcBorders>
            <w:vAlign w:val="center"/>
          </w:tcPr>
          <w:p>
            <w:pPr>
              <w:jc w:val="center"/>
              <w:rPr>
                <w:b/>
                <w:bCs/>
                <w:lang w:val="zh-CN"/>
              </w:rPr>
            </w:pPr>
            <w:r>
              <w:rPr>
                <w:rFonts w:hint="eastAsia"/>
                <w:b/>
                <w:bCs/>
                <w:lang w:val="zh-CN"/>
              </w:rPr>
              <w:t>品牌</w:t>
            </w:r>
          </w:p>
        </w:tc>
        <w:tc>
          <w:tcPr>
            <w:tcW w:w="246" w:type="pct"/>
            <w:tcBorders>
              <w:top w:val="single" w:color="auto" w:sz="6" w:space="0"/>
              <w:left w:val="single" w:color="auto" w:sz="4" w:space="0"/>
              <w:bottom w:val="single" w:color="auto" w:sz="6" w:space="0"/>
              <w:right w:val="single" w:color="auto" w:sz="6" w:space="0"/>
            </w:tcBorders>
            <w:vAlign w:val="center"/>
          </w:tcPr>
          <w:p>
            <w:pPr>
              <w:jc w:val="center"/>
              <w:rPr>
                <w:b/>
                <w:bCs/>
                <w:lang w:val="zh-CN"/>
              </w:rPr>
            </w:pPr>
            <w:r>
              <w:rPr>
                <w:rFonts w:hint="eastAsia"/>
                <w:b/>
                <w:bCs/>
                <w:lang w:val="zh-CN"/>
              </w:rPr>
              <w:t>型号</w:t>
            </w:r>
          </w:p>
        </w:tc>
        <w:tc>
          <w:tcPr>
            <w:tcW w:w="495"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主要功能配置和技术参数</w:t>
            </w:r>
          </w:p>
        </w:tc>
        <w:tc>
          <w:tcPr>
            <w:tcW w:w="467"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辅助功能配置和技术参数</w:t>
            </w:r>
          </w:p>
        </w:tc>
        <w:tc>
          <w:tcPr>
            <w:tcW w:w="399"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原产地及制造厂商</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数量</w:t>
            </w:r>
          </w:p>
        </w:tc>
        <w:tc>
          <w:tcPr>
            <w:tcW w:w="266"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数量单位</w:t>
            </w:r>
          </w:p>
        </w:tc>
        <w:tc>
          <w:tcPr>
            <w:tcW w:w="511"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单价（元）</w:t>
            </w:r>
          </w:p>
        </w:tc>
        <w:tc>
          <w:tcPr>
            <w:tcW w:w="512"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合计（元）</w:t>
            </w:r>
          </w:p>
        </w:tc>
        <w:tc>
          <w:tcPr>
            <w:tcW w:w="256"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质保期</w:t>
            </w:r>
          </w:p>
        </w:tc>
        <w:tc>
          <w:tcPr>
            <w:tcW w:w="247" w:type="pct"/>
            <w:tcBorders>
              <w:top w:val="single" w:color="auto" w:sz="6" w:space="0"/>
              <w:left w:val="single" w:color="auto" w:sz="6" w:space="0"/>
              <w:bottom w:val="single" w:color="auto" w:sz="6" w:space="0"/>
              <w:right w:val="single" w:color="auto" w:sz="6" w:space="0"/>
            </w:tcBorders>
            <w:vAlign w:val="center"/>
          </w:tcPr>
          <w:p>
            <w:pPr>
              <w:jc w:val="center"/>
              <w:rPr>
                <w:b/>
                <w:bCs/>
                <w:lang w:val="zh-CN"/>
              </w:rPr>
            </w:pPr>
            <w:r>
              <w:rPr>
                <w:rFonts w:hint="eastAsia"/>
                <w:b/>
                <w:bCs/>
                <w:lang w:val="zh-CN"/>
              </w:rPr>
              <w:t>供货期</w:t>
            </w:r>
          </w:p>
        </w:tc>
        <w:tc>
          <w:tcPr>
            <w:tcW w:w="246" w:type="pct"/>
            <w:tcBorders>
              <w:top w:val="single" w:color="auto" w:sz="6" w:space="0"/>
              <w:left w:val="single" w:color="auto" w:sz="6" w:space="0"/>
              <w:bottom w:val="single" w:color="auto" w:sz="6" w:space="0"/>
              <w:right w:val="single" w:color="auto" w:sz="6" w:space="0"/>
            </w:tcBorders>
          </w:tcPr>
          <w:p>
            <w:pPr>
              <w:jc w:val="center"/>
              <w:rPr>
                <w:rFonts w:hint="eastAsia"/>
                <w:b/>
                <w:bCs/>
                <w:lang w:val="zh-CN"/>
              </w:rPr>
            </w:pPr>
          </w:p>
          <w:p>
            <w:pPr>
              <w:jc w:val="center"/>
              <w:rPr>
                <w:rFonts w:hint="eastAsia"/>
                <w:b/>
                <w:bCs/>
                <w:lang w:val="zh-CN"/>
              </w:rPr>
            </w:pPr>
          </w:p>
          <w:p>
            <w:pPr>
              <w:jc w:val="center"/>
              <w:rPr>
                <w:rFonts w:hint="eastAsia"/>
                <w:b/>
                <w:bCs/>
                <w:lang w:val="zh-CN"/>
              </w:rPr>
            </w:pPr>
          </w:p>
          <w:p>
            <w:pPr>
              <w:jc w:val="center"/>
              <w:rPr>
                <w:rFonts w:hint="eastAsia"/>
                <w:b/>
                <w:bCs/>
                <w:lang w:val="zh-CN"/>
              </w:rPr>
            </w:pPr>
            <w:r>
              <w:rPr>
                <w:rFonts w:hint="eastAsia"/>
                <w:b/>
                <w:bCs/>
                <w:lang w:val="zh-CN"/>
              </w:rPr>
              <w:t>备注</w:t>
            </w:r>
          </w:p>
        </w:tc>
      </w:tr>
      <w:tr>
        <w:tblPrEx>
          <w:tblCellMar>
            <w:top w:w="0" w:type="dxa"/>
            <w:left w:w="108" w:type="dxa"/>
            <w:bottom w:w="0" w:type="dxa"/>
            <w:right w:w="108" w:type="dxa"/>
          </w:tblCellMar>
        </w:tblPrEx>
        <w:trPr>
          <w:trHeight w:val="326" w:hRule="atLeast"/>
        </w:trPr>
        <w:tc>
          <w:tcPr>
            <w:tcW w:w="353" w:type="pct"/>
            <w:tcBorders>
              <w:top w:val="single" w:color="auto" w:sz="6" w:space="0"/>
              <w:left w:val="single" w:color="auto" w:sz="6" w:space="0"/>
              <w:bottom w:val="single" w:color="auto" w:sz="6" w:space="0"/>
              <w:right w:val="single" w:color="auto" w:sz="6" w:space="0"/>
            </w:tcBorders>
          </w:tcPr>
          <w:p>
            <w:pPr>
              <w:rPr>
                <w:b/>
                <w:bCs/>
                <w:lang w:val="zh-CN"/>
              </w:rPr>
            </w:pPr>
          </w:p>
        </w:tc>
        <w:tc>
          <w:tcPr>
            <w:tcW w:w="266" w:type="pct"/>
            <w:tcBorders>
              <w:top w:val="single" w:color="auto" w:sz="6" w:space="0"/>
              <w:left w:val="single" w:color="auto" w:sz="6" w:space="0"/>
              <w:bottom w:val="single" w:color="auto" w:sz="6" w:space="0"/>
              <w:right w:val="single" w:color="auto" w:sz="6" w:space="0"/>
            </w:tcBorders>
          </w:tcPr>
          <w:p>
            <w:pPr>
              <w:rPr>
                <w:b/>
                <w:bCs/>
                <w:lang w:val="zh-CN"/>
              </w:rPr>
            </w:pPr>
          </w:p>
        </w:tc>
        <w:tc>
          <w:tcPr>
            <w:tcW w:w="245" w:type="pct"/>
            <w:tcBorders>
              <w:top w:val="single" w:color="auto" w:sz="6" w:space="0"/>
              <w:left w:val="single" w:color="auto" w:sz="6" w:space="0"/>
              <w:bottom w:val="single" w:color="auto" w:sz="6" w:space="0"/>
              <w:right w:val="single" w:color="auto" w:sz="6" w:space="0"/>
            </w:tcBorders>
          </w:tcPr>
          <w:p>
            <w:pPr>
              <w:rPr>
                <w:b/>
                <w:bCs/>
                <w:lang w:val="zh-CN"/>
              </w:rPr>
            </w:pPr>
          </w:p>
        </w:tc>
        <w:tc>
          <w:tcPr>
            <w:tcW w:w="245" w:type="pct"/>
            <w:tcBorders>
              <w:top w:val="single" w:color="auto" w:sz="6" w:space="0"/>
              <w:left w:val="single" w:color="auto" w:sz="6" w:space="0"/>
              <w:bottom w:val="single" w:color="auto" w:sz="6" w:space="0"/>
              <w:right w:val="single" w:color="auto" w:sz="4" w:space="0"/>
            </w:tcBorders>
          </w:tcPr>
          <w:p>
            <w:pPr>
              <w:rPr>
                <w:b/>
                <w:bCs/>
                <w:lang w:val="zh-CN"/>
              </w:rPr>
            </w:pPr>
          </w:p>
        </w:tc>
        <w:tc>
          <w:tcPr>
            <w:tcW w:w="246" w:type="pct"/>
            <w:tcBorders>
              <w:top w:val="single" w:color="auto" w:sz="6" w:space="0"/>
              <w:left w:val="single" w:color="auto" w:sz="4" w:space="0"/>
              <w:bottom w:val="single" w:color="auto" w:sz="6" w:space="0"/>
              <w:right w:val="single" w:color="auto" w:sz="6" w:space="0"/>
            </w:tcBorders>
          </w:tcPr>
          <w:p>
            <w:pPr>
              <w:rPr>
                <w:b/>
                <w:bCs/>
                <w:lang w:val="zh-CN"/>
              </w:rPr>
            </w:pPr>
          </w:p>
        </w:tc>
        <w:tc>
          <w:tcPr>
            <w:tcW w:w="495" w:type="pct"/>
            <w:tcBorders>
              <w:top w:val="single" w:color="auto" w:sz="6" w:space="0"/>
              <w:left w:val="single" w:color="auto" w:sz="6" w:space="0"/>
              <w:bottom w:val="single" w:color="auto" w:sz="6" w:space="0"/>
              <w:right w:val="single" w:color="auto" w:sz="6" w:space="0"/>
            </w:tcBorders>
          </w:tcPr>
          <w:p>
            <w:pPr>
              <w:rPr>
                <w:b/>
                <w:bCs/>
                <w:lang w:val="zh-CN"/>
              </w:rPr>
            </w:pPr>
          </w:p>
        </w:tc>
        <w:tc>
          <w:tcPr>
            <w:tcW w:w="467" w:type="pct"/>
            <w:tcBorders>
              <w:top w:val="single" w:color="auto" w:sz="6" w:space="0"/>
              <w:left w:val="single" w:color="auto" w:sz="6" w:space="0"/>
              <w:bottom w:val="single" w:color="auto" w:sz="6" w:space="0"/>
              <w:right w:val="single" w:color="auto" w:sz="6" w:space="0"/>
            </w:tcBorders>
          </w:tcPr>
          <w:p>
            <w:pPr>
              <w:rPr>
                <w:b/>
                <w:bCs/>
                <w:lang w:val="zh-CN"/>
              </w:rPr>
            </w:pPr>
          </w:p>
        </w:tc>
        <w:tc>
          <w:tcPr>
            <w:tcW w:w="399" w:type="pct"/>
            <w:tcBorders>
              <w:top w:val="single" w:color="auto" w:sz="6" w:space="0"/>
              <w:left w:val="single" w:color="auto" w:sz="6" w:space="0"/>
              <w:bottom w:val="single" w:color="auto" w:sz="6" w:space="0"/>
              <w:right w:val="single" w:color="auto" w:sz="6" w:space="0"/>
            </w:tcBorders>
          </w:tcPr>
          <w:p>
            <w:pPr>
              <w:rPr>
                <w:b/>
                <w:bCs/>
                <w:lang w:val="zh-CN"/>
              </w:rPr>
            </w:pPr>
          </w:p>
        </w:tc>
        <w:tc>
          <w:tcPr>
            <w:tcW w:w="246" w:type="pct"/>
            <w:tcBorders>
              <w:top w:val="single" w:color="auto" w:sz="6" w:space="0"/>
              <w:left w:val="single" w:color="auto" w:sz="6" w:space="0"/>
              <w:bottom w:val="single" w:color="auto" w:sz="6" w:space="0"/>
              <w:right w:val="single" w:color="auto" w:sz="6" w:space="0"/>
            </w:tcBorders>
          </w:tcPr>
          <w:p>
            <w:pPr>
              <w:rPr>
                <w:b/>
                <w:bCs/>
                <w:lang w:val="zh-CN"/>
              </w:rPr>
            </w:pPr>
          </w:p>
        </w:tc>
        <w:tc>
          <w:tcPr>
            <w:tcW w:w="266" w:type="pct"/>
            <w:tcBorders>
              <w:top w:val="single" w:color="auto" w:sz="6" w:space="0"/>
              <w:left w:val="single" w:color="auto" w:sz="6" w:space="0"/>
              <w:bottom w:val="single" w:color="auto" w:sz="6" w:space="0"/>
              <w:right w:val="single" w:color="auto" w:sz="6" w:space="0"/>
            </w:tcBorders>
          </w:tcPr>
          <w:p>
            <w:pPr>
              <w:rPr>
                <w:b/>
                <w:bCs/>
                <w:lang w:val="zh-CN"/>
              </w:rPr>
            </w:pPr>
          </w:p>
        </w:tc>
        <w:tc>
          <w:tcPr>
            <w:tcW w:w="511" w:type="pct"/>
            <w:tcBorders>
              <w:top w:val="single" w:color="auto" w:sz="6" w:space="0"/>
              <w:left w:val="single" w:color="auto" w:sz="6" w:space="0"/>
              <w:bottom w:val="single" w:color="auto" w:sz="6" w:space="0"/>
              <w:right w:val="single" w:color="auto" w:sz="6" w:space="0"/>
            </w:tcBorders>
          </w:tcPr>
          <w:p>
            <w:pPr>
              <w:rPr>
                <w:b/>
                <w:bCs/>
                <w:lang w:val="zh-CN"/>
              </w:rPr>
            </w:pPr>
          </w:p>
        </w:tc>
        <w:tc>
          <w:tcPr>
            <w:tcW w:w="512" w:type="pct"/>
            <w:tcBorders>
              <w:top w:val="single" w:color="auto" w:sz="6" w:space="0"/>
              <w:left w:val="single" w:color="auto" w:sz="6" w:space="0"/>
              <w:bottom w:val="single" w:color="auto" w:sz="6" w:space="0"/>
              <w:right w:val="single" w:color="auto" w:sz="6" w:space="0"/>
            </w:tcBorders>
          </w:tcPr>
          <w:p>
            <w:pPr>
              <w:rPr>
                <w:b/>
                <w:bCs/>
                <w:lang w:val="zh-CN"/>
              </w:rPr>
            </w:pPr>
          </w:p>
        </w:tc>
        <w:tc>
          <w:tcPr>
            <w:tcW w:w="256" w:type="pct"/>
            <w:tcBorders>
              <w:top w:val="single" w:color="auto" w:sz="6" w:space="0"/>
              <w:left w:val="single" w:color="auto" w:sz="6" w:space="0"/>
              <w:bottom w:val="single" w:color="auto" w:sz="6" w:space="0"/>
              <w:right w:val="single" w:color="auto" w:sz="6" w:space="0"/>
            </w:tcBorders>
          </w:tcPr>
          <w:p>
            <w:pPr>
              <w:rPr>
                <w:b/>
                <w:bCs/>
                <w:lang w:val="zh-CN"/>
              </w:rPr>
            </w:pPr>
          </w:p>
        </w:tc>
        <w:tc>
          <w:tcPr>
            <w:tcW w:w="247" w:type="pct"/>
            <w:tcBorders>
              <w:top w:val="single" w:color="auto" w:sz="6" w:space="0"/>
              <w:left w:val="single" w:color="auto" w:sz="6" w:space="0"/>
              <w:bottom w:val="single" w:color="auto" w:sz="6" w:space="0"/>
              <w:right w:val="single" w:color="auto" w:sz="6" w:space="0"/>
            </w:tcBorders>
          </w:tcPr>
          <w:p>
            <w:pPr>
              <w:rPr>
                <w:b/>
                <w:bCs/>
                <w:lang w:val="zh-CN"/>
              </w:rPr>
            </w:pPr>
          </w:p>
        </w:tc>
        <w:tc>
          <w:tcPr>
            <w:tcW w:w="246" w:type="pct"/>
            <w:tcBorders>
              <w:top w:val="single" w:color="auto" w:sz="6" w:space="0"/>
              <w:left w:val="single" w:color="auto" w:sz="6" w:space="0"/>
              <w:bottom w:val="single" w:color="auto" w:sz="6" w:space="0"/>
              <w:right w:val="single" w:color="auto" w:sz="6" w:space="0"/>
            </w:tcBorders>
          </w:tcPr>
          <w:p>
            <w:pPr>
              <w:rPr>
                <w:b/>
                <w:bCs/>
                <w:lang w:val="zh-CN"/>
              </w:rPr>
            </w:pPr>
          </w:p>
        </w:tc>
      </w:tr>
      <w:tr>
        <w:tblPrEx>
          <w:tblCellMar>
            <w:top w:w="0" w:type="dxa"/>
            <w:left w:w="108" w:type="dxa"/>
            <w:bottom w:w="0" w:type="dxa"/>
            <w:right w:w="108" w:type="dxa"/>
          </w:tblCellMar>
        </w:tblPrEx>
        <w:trPr>
          <w:trHeight w:val="260" w:hRule="atLeast"/>
        </w:trPr>
        <w:tc>
          <w:tcPr>
            <w:tcW w:w="353" w:type="pct"/>
            <w:tcBorders>
              <w:top w:val="single" w:color="auto" w:sz="6" w:space="0"/>
              <w:left w:val="single" w:color="auto" w:sz="6" w:space="0"/>
              <w:bottom w:val="single" w:color="auto" w:sz="6" w:space="0"/>
              <w:right w:val="single" w:color="auto" w:sz="6" w:space="0"/>
            </w:tcBorders>
          </w:tcPr>
          <w:p>
            <w:pPr>
              <w:rPr>
                <w:b/>
                <w:bCs/>
              </w:rPr>
            </w:pPr>
            <w:r>
              <w:rPr>
                <w:b/>
                <w:bCs/>
              </w:rPr>
              <w:t>……</w:t>
            </w:r>
          </w:p>
        </w:tc>
        <w:tc>
          <w:tcPr>
            <w:tcW w:w="266" w:type="pct"/>
            <w:tcBorders>
              <w:top w:val="single" w:color="auto" w:sz="6" w:space="0"/>
              <w:left w:val="single" w:color="auto" w:sz="6" w:space="0"/>
              <w:bottom w:val="single" w:color="auto" w:sz="6" w:space="0"/>
              <w:right w:val="single" w:color="auto" w:sz="6" w:space="0"/>
            </w:tcBorders>
          </w:tcPr>
          <w:p>
            <w:pPr>
              <w:rPr>
                <w:b/>
                <w:bCs/>
              </w:rPr>
            </w:pPr>
          </w:p>
        </w:tc>
        <w:tc>
          <w:tcPr>
            <w:tcW w:w="245" w:type="pct"/>
            <w:tcBorders>
              <w:top w:val="single" w:color="auto" w:sz="6" w:space="0"/>
              <w:left w:val="single" w:color="auto" w:sz="6" w:space="0"/>
              <w:bottom w:val="single" w:color="auto" w:sz="6" w:space="0"/>
              <w:right w:val="single" w:color="auto" w:sz="6" w:space="0"/>
            </w:tcBorders>
          </w:tcPr>
          <w:p>
            <w:pPr>
              <w:rPr>
                <w:b/>
                <w:bCs/>
              </w:rPr>
            </w:pPr>
          </w:p>
        </w:tc>
        <w:tc>
          <w:tcPr>
            <w:tcW w:w="245" w:type="pct"/>
            <w:tcBorders>
              <w:top w:val="single" w:color="auto" w:sz="6" w:space="0"/>
              <w:left w:val="single" w:color="auto" w:sz="6" w:space="0"/>
              <w:bottom w:val="single" w:color="auto" w:sz="6" w:space="0"/>
              <w:right w:val="single" w:color="auto" w:sz="4" w:space="0"/>
            </w:tcBorders>
          </w:tcPr>
          <w:p>
            <w:pPr>
              <w:rPr>
                <w:b/>
                <w:bCs/>
              </w:rPr>
            </w:pPr>
          </w:p>
        </w:tc>
        <w:tc>
          <w:tcPr>
            <w:tcW w:w="246" w:type="pct"/>
            <w:tcBorders>
              <w:top w:val="single" w:color="auto" w:sz="6" w:space="0"/>
              <w:left w:val="single" w:color="auto" w:sz="4" w:space="0"/>
              <w:bottom w:val="single" w:color="auto" w:sz="6" w:space="0"/>
              <w:right w:val="single" w:color="auto" w:sz="6" w:space="0"/>
            </w:tcBorders>
          </w:tcPr>
          <w:p>
            <w:pPr>
              <w:rPr>
                <w:b/>
                <w:bCs/>
              </w:rPr>
            </w:pPr>
          </w:p>
        </w:tc>
        <w:tc>
          <w:tcPr>
            <w:tcW w:w="495" w:type="pct"/>
            <w:tcBorders>
              <w:top w:val="single" w:color="auto" w:sz="6" w:space="0"/>
              <w:left w:val="single" w:color="auto" w:sz="6" w:space="0"/>
              <w:bottom w:val="single" w:color="auto" w:sz="6" w:space="0"/>
              <w:right w:val="single" w:color="auto" w:sz="6" w:space="0"/>
            </w:tcBorders>
          </w:tcPr>
          <w:p>
            <w:pPr>
              <w:rPr>
                <w:b/>
                <w:bCs/>
              </w:rPr>
            </w:pPr>
          </w:p>
        </w:tc>
        <w:tc>
          <w:tcPr>
            <w:tcW w:w="467" w:type="pct"/>
            <w:tcBorders>
              <w:top w:val="single" w:color="auto" w:sz="6" w:space="0"/>
              <w:left w:val="single" w:color="auto" w:sz="6" w:space="0"/>
              <w:bottom w:val="single" w:color="auto" w:sz="6" w:space="0"/>
              <w:right w:val="single" w:color="auto" w:sz="6" w:space="0"/>
            </w:tcBorders>
          </w:tcPr>
          <w:p>
            <w:pPr>
              <w:rPr>
                <w:b/>
                <w:bCs/>
              </w:rPr>
            </w:pPr>
          </w:p>
        </w:tc>
        <w:tc>
          <w:tcPr>
            <w:tcW w:w="399" w:type="pct"/>
            <w:tcBorders>
              <w:top w:val="single" w:color="auto" w:sz="6" w:space="0"/>
              <w:left w:val="single" w:color="auto" w:sz="6" w:space="0"/>
              <w:bottom w:val="single" w:color="auto" w:sz="6" w:space="0"/>
              <w:right w:val="single" w:color="auto" w:sz="6" w:space="0"/>
            </w:tcBorders>
          </w:tcPr>
          <w:p>
            <w:pPr>
              <w:rPr>
                <w:b/>
                <w:bCs/>
              </w:rPr>
            </w:pPr>
          </w:p>
        </w:tc>
        <w:tc>
          <w:tcPr>
            <w:tcW w:w="246" w:type="pct"/>
            <w:tcBorders>
              <w:top w:val="single" w:color="auto" w:sz="6" w:space="0"/>
              <w:left w:val="single" w:color="auto" w:sz="6" w:space="0"/>
              <w:bottom w:val="single" w:color="auto" w:sz="6" w:space="0"/>
              <w:right w:val="single" w:color="auto" w:sz="6" w:space="0"/>
            </w:tcBorders>
          </w:tcPr>
          <w:p>
            <w:pPr>
              <w:rPr>
                <w:b/>
                <w:bCs/>
              </w:rPr>
            </w:pPr>
          </w:p>
        </w:tc>
        <w:tc>
          <w:tcPr>
            <w:tcW w:w="266" w:type="pct"/>
            <w:tcBorders>
              <w:top w:val="single" w:color="auto" w:sz="6" w:space="0"/>
              <w:left w:val="single" w:color="auto" w:sz="6" w:space="0"/>
              <w:bottom w:val="single" w:color="auto" w:sz="6" w:space="0"/>
              <w:right w:val="single" w:color="auto" w:sz="6" w:space="0"/>
            </w:tcBorders>
          </w:tcPr>
          <w:p>
            <w:pPr>
              <w:rPr>
                <w:b/>
                <w:bCs/>
              </w:rPr>
            </w:pPr>
          </w:p>
        </w:tc>
        <w:tc>
          <w:tcPr>
            <w:tcW w:w="511" w:type="pct"/>
            <w:tcBorders>
              <w:top w:val="single" w:color="auto" w:sz="6" w:space="0"/>
              <w:left w:val="single" w:color="auto" w:sz="6" w:space="0"/>
              <w:bottom w:val="single" w:color="auto" w:sz="6" w:space="0"/>
              <w:right w:val="single" w:color="auto" w:sz="6" w:space="0"/>
            </w:tcBorders>
          </w:tcPr>
          <w:p>
            <w:pPr>
              <w:rPr>
                <w:b/>
                <w:bCs/>
              </w:rPr>
            </w:pPr>
          </w:p>
        </w:tc>
        <w:tc>
          <w:tcPr>
            <w:tcW w:w="512" w:type="pct"/>
            <w:tcBorders>
              <w:top w:val="single" w:color="auto" w:sz="6" w:space="0"/>
              <w:left w:val="single" w:color="auto" w:sz="6" w:space="0"/>
              <w:bottom w:val="single" w:color="auto" w:sz="6" w:space="0"/>
              <w:right w:val="single" w:color="auto" w:sz="6" w:space="0"/>
            </w:tcBorders>
          </w:tcPr>
          <w:p>
            <w:pPr>
              <w:rPr>
                <w:b/>
                <w:bCs/>
              </w:rPr>
            </w:pPr>
          </w:p>
        </w:tc>
        <w:tc>
          <w:tcPr>
            <w:tcW w:w="256" w:type="pct"/>
            <w:tcBorders>
              <w:top w:val="single" w:color="auto" w:sz="6" w:space="0"/>
              <w:left w:val="single" w:color="auto" w:sz="6" w:space="0"/>
              <w:bottom w:val="single" w:color="auto" w:sz="6" w:space="0"/>
              <w:right w:val="single" w:color="auto" w:sz="6" w:space="0"/>
            </w:tcBorders>
          </w:tcPr>
          <w:p>
            <w:pPr>
              <w:rPr>
                <w:b/>
                <w:bCs/>
              </w:rPr>
            </w:pPr>
          </w:p>
        </w:tc>
        <w:tc>
          <w:tcPr>
            <w:tcW w:w="247" w:type="pct"/>
            <w:tcBorders>
              <w:top w:val="single" w:color="auto" w:sz="6" w:space="0"/>
              <w:left w:val="single" w:color="auto" w:sz="6" w:space="0"/>
              <w:bottom w:val="single" w:color="auto" w:sz="6" w:space="0"/>
              <w:right w:val="single" w:color="auto" w:sz="6" w:space="0"/>
            </w:tcBorders>
          </w:tcPr>
          <w:p>
            <w:pPr>
              <w:rPr>
                <w:b/>
                <w:bCs/>
              </w:rPr>
            </w:pPr>
          </w:p>
        </w:tc>
        <w:tc>
          <w:tcPr>
            <w:tcW w:w="246" w:type="pct"/>
            <w:tcBorders>
              <w:top w:val="single" w:color="auto" w:sz="6" w:space="0"/>
              <w:left w:val="single" w:color="auto" w:sz="6" w:space="0"/>
              <w:bottom w:val="single" w:color="auto" w:sz="6" w:space="0"/>
              <w:right w:val="single" w:color="auto" w:sz="6" w:space="0"/>
            </w:tcBorders>
          </w:tcPr>
          <w:p>
            <w:pPr>
              <w:rPr>
                <w:b/>
                <w:bCs/>
              </w:rPr>
            </w:pPr>
          </w:p>
        </w:tc>
      </w:tr>
      <w:tr>
        <w:tblPrEx>
          <w:tblCellMar>
            <w:top w:w="0" w:type="dxa"/>
            <w:left w:w="108" w:type="dxa"/>
            <w:bottom w:w="0" w:type="dxa"/>
            <w:right w:w="108" w:type="dxa"/>
          </w:tblCellMar>
        </w:tblPrEx>
        <w:trPr>
          <w:trHeight w:val="580" w:hRule="exact"/>
        </w:trPr>
        <w:tc>
          <w:tcPr>
            <w:tcW w:w="619" w:type="pct"/>
            <w:gridSpan w:val="2"/>
            <w:tcBorders>
              <w:top w:val="single" w:color="auto" w:sz="6" w:space="0"/>
              <w:left w:val="single" w:color="auto" w:sz="6" w:space="0"/>
              <w:bottom w:val="single" w:color="auto" w:sz="6" w:space="0"/>
              <w:right w:val="single" w:color="auto" w:sz="6" w:space="0"/>
            </w:tcBorders>
          </w:tcPr>
          <w:p>
            <w:pPr>
              <w:rPr>
                <w:b/>
                <w:bCs/>
                <w:lang w:val="zh-CN"/>
              </w:rPr>
            </w:pPr>
            <w:r>
              <w:rPr>
                <w:rFonts w:hint="eastAsia"/>
                <w:b/>
                <w:bCs/>
                <w:lang w:val="zh-CN"/>
              </w:rPr>
              <w:t>投标总价</w:t>
            </w:r>
          </w:p>
        </w:tc>
        <w:tc>
          <w:tcPr>
            <w:tcW w:w="4381" w:type="pct"/>
            <w:gridSpan w:val="13"/>
            <w:tcBorders>
              <w:top w:val="single" w:color="auto" w:sz="6" w:space="0"/>
              <w:left w:val="single" w:color="auto" w:sz="6" w:space="0"/>
              <w:bottom w:val="single" w:color="auto" w:sz="6" w:space="0"/>
              <w:right w:val="single" w:color="auto" w:sz="6" w:space="0"/>
            </w:tcBorders>
          </w:tcPr>
          <w:p>
            <w:pPr>
              <w:rPr>
                <w:rFonts w:hint="eastAsia"/>
                <w:b/>
                <w:bCs/>
                <w:lang w:val="zh-CN"/>
              </w:rPr>
            </w:pPr>
            <w:r>
              <w:rPr>
                <w:rFonts w:hint="eastAsia"/>
                <w:b/>
                <w:bCs/>
                <w:lang w:val="zh-CN"/>
              </w:rPr>
              <w:t>人民币（大写）：</w:t>
            </w:r>
            <w:r>
              <w:rPr>
                <w:b/>
                <w:bCs/>
                <w:lang w:val="zh-CN"/>
              </w:rPr>
              <w:t xml:space="preserve">                          </w:t>
            </w:r>
            <w:r>
              <w:rPr>
                <w:rFonts w:hint="eastAsia"/>
                <w:b/>
                <w:bCs/>
                <w:lang w:val="zh-CN"/>
              </w:rPr>
              <w:t>小写：</w:t>
            </w:r>
          </w:p>
        </w:tc>
      </w:tr>
    </w:tbl>
    <w:p>
      <w:pPr>
        <w:rPr>
          <w:rFonts w:hint="eastAsia"/>
          <w:b/>
          <w:bCs/>
          <w:lang w:val="zh-CN"/>
        </w:rPr>
      </w:pPr>
    </w:p>
    <w:p>
      <w:pPr>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rPr>
          <w:rFonts w:hint="eastAsia"/>
          <w:b/>
          <w:bCs/>
          <w:lang w:val="zh-CN"/>
        </w:rPr>
      </w:pPr>
    </w:p>
    <w:p>
      <w:pPr>
        <w:rPr>
          <w:b/>
          <w:bCs/>
          <w:lang w:val="zh-CN"/>
        </w:rPr>
      </w:pPr>
      <w:r>
        <w:rPr>
          <w:rFonts w:hint="eastAsia"/>
          <w:b/>
          <w:bCs/>
          <w:lang w:val="zh-CN"/>
        </w:rPr>
        <w:t>投标要求：</w:t>
      </w:r>
    </w:p>
    <w:p>
      <w:pPr>
        <w:ind w:firstLine="480"/>
        <w:rPr>
          <w:lang w:val="zh-CN"/>
        </w:rPr>
      </w:pPr>
      <w:r>
        <w:rPr>
          <w:lang w:val="zh-CN"/>
        </w:rPr>
        <w:t>1.</w:t>
      </w:r>
      <w:r>
        <w:rPr>
          <w:rFonts w:hint="eastAsia"/>
          <w:lang w:val="zh-CN"/>
        </w:rPr>
        <w:t>与完成本项目有关的各种费用均应包含在总报价中，数量单位须写明台</w:t>
      </w:r>
      <w:r>
        <w:rPr>
          <w:lang w:val="zh-CN"/>
        </w:rPr>
        <w:t>(</w:t>
      </w:r>
      <w:r>
        <w:rPr>
          <w:rFonts w:hint="eastAsia"/>
          <w:lang w:val="zh-CN"/>
        </w:rPr>
        <w:t>套</w:t>
      </w:r>
      <w:r>
        <w:rPr>
          <w:lang w:val="zh-CN"/>
        </w:rPr>
        <w:t>)</w:t>
      </w:r>
      <w:r>
        <w:rPr>
          <w:rFonts w:hint="eastAsia"/>
          <w:lang w:val="zh-CN"/>
        </w:rPr>
        <w:t>。如果提供价格折扣应明确标明。</w:t>
      </w:r>
    </w:p>
    <w:p>
      <w:pPr>
        <w:ind w:firstLine="480"/>
        <w:rPr>
          <w:lang w:val="zh-CN"/>
        </w:rPr>
      </w:pPr>
      <w:r>
        <w:rPr>
          <w:lang w:val="zh-CN"/>
        </w:rPr>
        <w:t>2.</w:t>
      </w:r>
      <w:r>
        <w:rPr>
          <w:rFonts w:hint="eastAsia"/>
          <w:lang w:val="zh-CN"/>
        </w:rPr>
        <w:t>所有投标货物均应标明品牌型号、详细功能配置、主要技术参数、原产地及制造厂商等。</w:t>
      </w:r>
    </w:p>
    <w:p>
      <w:pPr>
        <w:ind w:firstLine="480"/>
        <w:rPr>
          <w:rFonts w:ascii="黑体" w:eastAsia="黑体"/>
          <w:u w:val="single"/>
          <w:lang w:val="zh-CN"/>
        </w:rPr>
      </w:pPr>
      <w:r>
        <w:rPr>
          <w:rFonts w:hint="eastAsia" w:ascii="黑体" w:eastAsia="黑体"/>
          <w:u w:val="single"/>
          <w:lang w:val="zh-CN"/>
        </w:rPr>
        <w:t>3.报价明细表中各项必须如实详细完整填写，凡未按要求填写的，均按无效投标处理。</w:t>
      </w:r>
    </w:p>
    <w:p>
      <w:pPr>
        <w:rPr>
          <w:rFonts w:hint="eastAsia" w:ascii="黑体" w:eastAsia="黑体"/>
          <w:b/>
          <w:bCs/>
          <w:lang w:val="zh-CN"/>
        </w:rPr>
      </w:pPr>
    </w:p>
    <w:p>
      <w:pPr>
        <w:rPr>
          <w:b/>
          <w:bCs/>
          <w:color w:val="000000"/>
          <w:lang w:val="zh-CN"/>
        </w:rPr>
      </w:pPr>
    </w:p>
    <w:p>
      <w:pPr>
        <w:outlineLvl w:val="0"/>
        <w:rPr>
          <w:color w:val="000000"/>
          <w:lang w:val="zh-CN"/>
        </w:rPr>
      </w:pPr>
      <w:r>
        <w:rPr>
          <w:rFonts w:hint="eastAsia" w:cs="黑体"/>
          <w:b/>
          <w:bCs/>
          <w:color w:val="000000"/>
          <w:lang w:val="zh-CN"/>
        </w:rPr>
        <w:t>格式四、法定代表人授权书</w:t>
      </w:r>
      <w:r>
        <w:rPr>
          <w:rFonts w:hint="eastAsia"/>
          <w:color w:val="000000"/>
          <w:lang w:val="zh-CN"/>
        </w:rPr>
        <w:t>（法定代表人参加投标的可不提供，但需要提供法人身份证明书）</w:t>
      </w:r>
    </w:p>
    <w:p>
      <w:pPr>
        <w:ind w:firstLine="480"/>
        <w:rPr>
          <w:color w:val="000000"/>
          <w:lang w:val="zh-CN"/>
        </w:rPr>
      </w:pPr>
    </w:p>
    <w:p>
      <w:pPr>
        <w:ind w:firstLine="480"/>
        <w:rPr>
          <w:rFonts w:hint="eastAsia"/>
          <w:color w:val="000000"/>
          <w:lang w:val="zh-CN"/>
        </w:rPr>
      </w:pPr>
      <w:r>
        <w:rPr>
          <w:rFonts w:hint="eastAsia"/>
          <w:color w:val="000000"/>
          <w:lang w:val="zh-CN"/>
        </w:rPr>
        <w:t>本授权书声明：注册于</w:t>
      </w:r>
      <w:r>
        <w:rPr>
          <w:color w:val="000000"/>
          <w:u w:val="single"/>
          <w:lang w:val="zh-CN"/>
        </w:rPr>
        <w:t xml:space="preserve">  </w:t>
      </w:r>
      <w:r>
        <w:rPr>
          <w:rFonts w:hint="eastAsia"/>
          <w:color w:val="000000"/>
          <w:u w:val="single"/>
          <w:lang w:val="zh-CN"/>
        </w:rPr>
        <w:t>（注册地点）</w:t>
      </w:r>
      <w:r>
        <w:rPr>
          <w:color w:val="000000"/>
          <w:u w:val="single"/>
          <w:lang w:val="zh-CN"/>
        </w:rPr>
        <w:t xml:space="preserve">   </w:t>
      </w:r>
      <w:r>
        <w:rPr>
          <w:rFonts w:hint="eastAsia"/>
          <w:color w:val="000000"/>
          <w:lang w:val="zh-CN"/>
        </w:rPr>
        <w:t>的</w:t>
      </w:r>
      <w:r>
        <w:rPr>
          <w:color w:val="000000"/>
          <w:u w:val="single"/>
          <w:lang w:val="zh-CN"/>
        </w:rPr>
        <w:t xml:space="preserve">   </w:t>
      </w:r>
      <w:r>
        <w:rPr>
          <w:rFonts w:hint="eastAsia"/>
          <w:color w:val="000000"/>
          <w:u w:val="single"/>
          <w:lang w:val="zh-CN"/>
        </w:rPr>
        <w:t>（投标人名称）</w:t>
      </w:r>
      <w:r>
        <w:rPr>
          <w:color w:val="000000"/>
          <w:u w:val="single"/>
          <w:lang w:val="zh-CN"/>
        </w:rPr>
        <w:t xml:space="preserve">   </w:t>
      </w:r>
      <w:r>
        <w:rPr>
          <w:rFonts w:hint="eastAsia"/>
          <w:color w:val="000000"/>
          <w:lang w:val="zh-CN"/>
        </w:rPr>
        <w:t>公司的</w:t>
      </w:r>
      <w:r>
        <w:rPr>
          <w:color w:val="000000"/>
          <w:u w:val="single"/>
          <w:lang w:val="zh-CN"/>
        </w:rPr>
        <w:t xml:space="preserve">  </w:t>
      </w:r>
      <w:r>
        <w:rPr>
          <w:rFonts w:hint="eastAsia"/>
          <w:color w:val="000000"/>
          <w:u w:val="single"/>
          <w:lang w:val="zh-CN"/>
        </w:rPr>
        <w:t>（投标人法定代表人姓名、职务）</w:t>
      </w:r>
      <w:r>
        <w:rPr>
          <w:color w:val="000000"/>
          <w:u w:val="single"/>
          <w:lang w:val="zh-CN"/>
        </w:rPr>
        <w:t xml:space="preserve">  </w:t>
      </w:r>
      <w:r>
        <w:rPr>
          <w:rFonts w:hint="eastAsia"/>
          <w:color w:val="000000"/>
          <w:lang w:val="zh-CN"/>
        </w:rPr>
        <w:t>代表本公司授权</w:t>
      </w:r>
      <w:r>
        <w:rPr>
          <w:color w:val="000000"/>
          <w:u w:val="single"/>
          <w:lang w:val="zh-CN"/>
        </w:rPr>
        <w:t>___</w:t>
      </w:r>
      <w:r>
        <w:rPr>
          <w:rFonts w:hint="eastAsia"/>
          <w:color w:val="000000"/>
          <w:u w:val="single"/>
          <w:lang w:val="zh-CN"/>
        </w:rPr>
        <w:t>（被授权人单位名称）</w:t>
      </w:r>
      <w:r>
        <w:rPr>
          <w:color w:val="000000"/>
          <w:u w:val="single"/>
          <w:lang w:val="zh-CN"/>
        </w:rPr>
        <w:t>__</w:t>
      </w:r>
      <w:r>
        <w:rPr>
          <w:rFonts w:hint="eastAsia"/>
          <w:color w:val="000000"/>
          <w:lang w:val="zh-CN"/>
        </w:rPr>
        <w:t>的</w:t>
      </w:r>
      <w:r>
        <w:rPr>
          <w:color w:val="000000"/>
          <w:lang w:val="zh-CN"/>
        </w:rPr>
        <w:t>___</w:t>
      </w:r>
      <w:r>
        <w:rPr>
          <w:color w:val="000000"/>
          <w:u w:val="single"/>
          <w:lang w:val="zh-CN"/>
        </w:rPr>
        <w:t>(</w:t>
      </w:r>
      <w:r>
        <w:rPr>
          <w:rFonts w:hint="eastAsia"/>
          <w:color w:val="000000"/>
          <w:u w:val="single"/>
          <w:lang w:val="zh-CN"/>
        </w:rPr>
        <w:t>被授权人姓名、职务</w:t>
      </w:r>
      <w:r>
        <w:rPr>
          <w:color w:val="000000"/>
          <w:u w:val="single"/>
          <w:lang w:val="zh-CN"/>
        </w:rPr>
        <w:t xml:space="preserve">)   </w:t>
      </w:r>
      <w:r>
        <w:rPr>
          <w:rFonts w:hint="eastAsia"/>
          <w:color w:val="000000"/>
          <w:lang w:val="zh-CN"/>
        </w:rPr>
        <w:t>为本公司的合法代理人，就</w:t>
      </w:r>
      <w:r>
        <w:rPr>
          <w:rFonts w:hint="eastAsia"/>
          <w:color w:val="000000"/>
          <w:u w:val="single"/>
          <w:lang w:val="zh-CN"/>
        </w:rPr>
        <w:t xml:space="preserve">      项目</w:t>
      </w:r>
      <w:r>
        <w:rPr>
          <w:rFonts w:hint="eastAsia"/>
          <w:color w:val="000000"/>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pPr>
        <w:ind w:firstLine="480"/>
        <w:rPr>
          <w:rFonts w:hint="eastAsia"/>
          <w:color w:val="000000"/>
          <w:lang w:val="zh-CN"/>
        </w:rPr>
      </w:pPr>
    </w:p>
    <w:tbl>
      <w:tblPr>
        <w:tblStyle w:val="1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59"/>
        <w:gridCol w:w="4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8" w:hRule="atLeast"/>
        </w:trPr>
        <w:tc>
          <w:tcPr>
            <w:tcW w:w="4359" w:type="dxa"/>
          </w:tcPr>
          <w:p>
            <w:pPr>
              <w:rPr>
                <w:color w:val="000000"/>
                <w:lang w:val="zh-CN"/>
              </w:rPr>
            </w:pPr>
            <w:r>
              <w:rPr>
                <w:rFonts w:hint="eastAsia"/>
                <w:color w:val="000000"/>
                <w:lang w:val="zh-CN"/>
              </w:rPr>
              <w:t>法定代表人身份证正反面复印件</w:t>
            </w:r>
          </w:p>
        </w:tc>
        <w:tc>
          <w:tcPr>
            <w:tcW w:w="4538" w:type="dxa"/>
          </w:tcPr>
          <w:p>
            <w:pPr>
              <w:rPr>
                <w:color w:val="000000"/>
                <w:lang w:val="zh-CN"/>
              </w:rPr>
            </w:pPr>
            <w:r>
              <w:rPr>
                <w:rFonts w:hint="eastAsia"/>
                <w:color w:val="000000"/>
                <w:lang w:val="zh-CN"/>
              </w:rPr>
              <w:t>被授权人（代理人）身份证正反面复印件</w:t>
            </w:r>
          </w:p>
        </w:tc>
      </w:tr>
    </w:tbl>
    <w:p>
      <w:pPr>
        <w:ind w:firstLine="480"/>
        <w:rPr>
          <w:color w:val="000000"/>
          <w:lang w:val="zh-CN"/>
        </w:rPr>
      </w:pPr>
    </w:p>
    <w:p>
      <w:pPr>
        <w:ind w:firstLine="480"/>
        <w:rPr>
          <w:color w:val="000000"/>
          <w:lang w:val="zh-CN"/>
        </w:rPr>
      </w:pPr>
      <w:r>
        <w:rPr>
          <w:rFonts w:hint="eastAsia"/>
          <w:color w:val="000000"/>
          <w:lang w:val="zh-CN"/>
        </w:rPr>
        <w:t>本授权书于</w:t>
      </w:r>
      <w:r>
        <w:rPr>
          <w:color w:val="000000"/>
          <w:u w:val="single"/>
          <w:lang w:val="zh-CN"/>
        </w:rPr>
        <w:t xml:space="preserve">         </w:t>
      </w:r>
      <w:r>
        <w:rPr>
          <w:rFonts w:hint="eastAsia"/>
          <w:color w:val="000000"/>
          <w:lang w:val="zh-CN"/>
        </w:rPr>
        <w:t>年</w:t>
      </w:r>
      <w:r>
        <w:rPr>
          <w:color w:val="000000"/>
          <w:u w:val="single"/>
          <w:lang w:val="zh-CN"/>
        </w:rPr>
        <w:t xml:space="preserve">   </w:t>
      </w:r>
      <w:r>
        <w:rPr>
          <w:rFonts w:hint="eastAsia"/>
          <w:color w:val="000000"/>
          <w:lang w:val="zh-CN"/>
        </w:rPr>
        <w:t>月</w:t>
      </w:r>
      <w:r>
        <w:rPr>
          <w:color w:val="000000"/>
          <w:u w:val="single"/>
          <w:lang w:val="zh-CN"/>
        </w:rPr>
        <w:t xml:space="preserve">   </w:t>
      </w:r>
      <w:r>
        <w:rPr>
          <w:rFonts w:hint="eastAsia"/>
          <w:color w:val="000000"/>
          <w:lang w:val="zh-CN"/>
        </w:rPr>
        <w:t>日签字生效，特此声明。</w:t>
      </w:r>
    </w:p>
    <w:p>
      <w:pPr>
        <w:ind w:firstLine="480"/>
        <w:rPr>
          <w:color w:val="000000"/>
          <w:lang w:val="zh-CN"/>
        </w:rPr>
      </w:pPr>
    </w:p>
    <w:p>
      <w:pPr>
        <w:ind w:firstLine="480"/>
        <w:rPr>
          <w:b/>
          <w:bCs/>
          <w:color w:val="000000"/>
          <w:lang w:val="zh-CN"/>
        </w:rPr>
      </w:pPr>
      <w:r>
        <w:rPr>
          <w:rFonts w:hint="eastAsia"/>
          <w:color w:val="000000"/>
          <w:lang w:val="zh-CN"/>
        </w:rPr>
        <w:t>投标人印刷体名称</w:t>
      </w:r>
      <w:r>
        <w:rPr>
          <w:rFonts w:hint="eastAsia" w:cs="黑体"/>
          <w:b/>
          <w:bCs/>
          <w:color w:val="000000"/>
          <w:lang w:val="zh-CN"/>
        </w:rPr>
        <w:t>（加盖投标人公章）：</w:t>
      </w:r>
    </w:p>
    <w:p>
      <w:pPr>
        <w:ind w:firstLine="480"/>
        <w:rPr>
          <w:color w:val="000000"/>
          <w:lang w:val="zh-CN"/>
        </w:rPr>
      </w:pPr>
      <w:r>
        <w:rPr>
          <w:rFonts w:hint="eastAsia"/>
          <w:color w:val="000000"/>
          <w:lang w:val="zh-CN"/>
        </w:rPr>
        <w:t>投标人地址：</w:t>
      </w:r>
    </w:p>
    <w:p>
      <w:pPr>
        <w:outlineLvl w:val="0"/>
        <w:rPr>
          <w:b/>
          <w:bCs/>
          <w:color w:val="000000"/>
          <w:u w:val="single"/>
          <w:lang w:val="zh-CN"/>
        </w:rPr>
      </w:pPr>
      <w:r>
        <w:rPr>
          <w:rFonts w:cs="黑体"/>
          <w:b/>
          <w:bCs/>
          <w:color w:val="000000"/>
          <w:lang w:val="zh-CN"/>
        </w:rPr>
        <w:t xml:space="preserve">    </w:t>
      </w:r>
      <w:r>
        <w:rPr>
          <w:rFonts w:hint="eastAsia"/>
          <w:color w:val="000000"/>
          <w:lang w:val="zh-CN"/>
        </w:rPr>
        <w:t>法定代表人</w:t>
      </w:r>
      <w:r>
        <w:rPr>
          <w:rFonts w:hint="eastAsia" w:cs="黑体"/>
          <w:b/>
          <w:bCs/>
          <w:color w:val="000000"/>
          <w:lang w:val="zh-CN"/>
        </w:rPr>
        <w:t>手书签名：</w:t>
      </w:r>
    </w:p>
    <w:p>
      <w:pPr>
        <w:ind w:firstLine="495"/>
        <w:outlineLvl w:val="0"/>
        <w:rPr>
          <w:b/>
          <w:bCs/>
          <w:color w:val="000000"/>
          <w:lang w:val="zh-CN"/>
        </w:rPr>
      </w:pPr>
      <w:r>
        <w:rPr>
          <w:rFonts w:hint="eastAsia"/>
          <w:color w:val="000000"/>
          <w:lang w:val="zh-CN"/>
        </w:rPr>
        <w:t>被授权代理人</w:t>
      </w:r>
      <w:r>
        <w:rPr>
          <w:rFonts w:hint="eastAsia" w:cs="黑体"/>
          <w:b/>
          <w:bCs/>
          <w:color w:val="000000"/>
          <w:lang w:val="zh-CN"/>
        </w:rPr>
        <w:t>手书签名：</w:t>
      </w:r>
    </w:p>
    <w:p>
      <w:pPr>
        <w:ind w:firstLine="472"/>
        <w:outlineLvl w:val="0"/>
        <w:rPr>
          <w:rFonts w:hint="eastAsia" w:cs="黑体"/>
          <w:b/>
          <w:bCs/>
          <w:color w:val="000000"/>
          <w:lang w:val="zh-CN"/>
        </w:rPr>
      </w:pPr>
      <w:r>
        <w:rPr>
          <w:rFonts w:hint="eastAsia" w:cs="黑体"/>
          <w:b/>
          <w:bCs/>
          <w:color w:val="000000"/>
          <w:lang w:val="zh-CN"/>
        </w:rPr>
        <w:t>请投标人注意：法定代表人授权书必须按规定有效签署和加盖投标人公章。</w:t>
      </w:r>
    </w:p>
    <w:p>
      <w:pPr>
        <w:snapToGrid w:val="0"/>
        <w:jc w:val="center"/>
        <w:rPr>
          <w:rFonts w:hint="eastAsia"/>
          <w:b/>
        </w:rPr>
      </w:pPr>
    </w:p>
    <w:p>
      <w:pPr>
        <w:snapToGrid w:val="0"/>
        <w:ind w:firstLine="479" w:firstLineChars="197"/>
        <w:rPr>
          <w:rFonts w:hint="eastAsia"/>
          <w:b/>
          <w:color w:val="000000"/>
          <w:lang w:val="zh-CN"/>
        </w:rPr>
      </w:pPr>
    </w:p>
    <w:p>
      <w:pPr>
        <w:snapToGrid w:val="0"/>
        <w:ind w:firstLine="479" w:firstLineChars="197"/>
        <w:rPr>
          <w:rFonts w:hint="eastAsia"/>
          <w:b/>
          <w:color w:val="000000"/>
          <w:lang w:val="zh-CN"/>
        </w:rPr>
      </w:pPr>
    </w:p>
    <w:p>
      <w:pPr>
        <w:snapToGrid w:val="0"/>
        <w:ind w:firstLine="479" w:firstLineChars="197"/>
        <w:rPr>
          <w:b/>
          <w:color w:val="000000"/>
          <w:lang w:val="zh-CN"/>
        </w:rPr>
      </w:pPr>
      <w:r>
        <w:rPr>
          <w:rFonts w:hint="eastAsia"/>
          <w:b/>
          <w:color w:val="000000"/>
          <w:lang w:val="zh-CN"/>
        </w:rPr>
        <w:t xml:space="preserve">格式五、法定代表人身份证明书 </w:t>
      </w:r>
    </w:p>
    <w:p>
      <w:pPr>
        <w:snapToGrid w:val="0"/>
        <w:ind w:firstLine="570"/>
        <w:jc w:val="center"/>
        <w:rPr>
          <w:rFonts w:hint="eastAsia"/>
          <w:color w:val="000000"/>
          <w:lang w:val="zh-CN"/>
        </w:rPr>
      </w:pPr>
      <w:r>
        <w:rPr>
          <w:rFonts w:hint="eastAsia"/>
          <w:color w:val="000000"/>
          <w:lang w:val="zh-CN"/>
        </w:rPr>
        <w:t> </w:t>
      </w:r>
    </w:p>
    <w:p>
      <w:pPr>
        <w:snapToGrid w:val="0"/>
        <w:ind w:firstLine="488" w:firstLineChars="200"/>
        <w:rPr>
          <w:rFonts w:hint="eastAsia"/>
          <w:color w:val="000000"/>
          <w:lang w:val="zh-CN"/>
        </w:rPr>
      </w:pPr>
      <w:r>
        <w:rPr>
          <w:rFonts w:hint="eastAsia"/>
          <w:color w:val="000000"/>
          <w:lang w:val="zh-CN"/>
        </w:rPr>
        <w:t xml:space="preserve">单位名称：                  </w:t>
      </w:r>
    </w:p>
    <w:p>
      <w:pPr>
        <w:snapToGrid w:val="0"/>
        <w:ind w:firstLine="488" w:firstLineChars="200"/>
        <w:rPr>
          <w:rFonts w:hint="eastAsia"/>
          <w:color w:val="000000"/>
          <w:lang w:val="zh-CN"/>
        </w:rPr>
      </w:pPr>
      <w:r>
        <w:rPr>
          <w:rFonts w:hint="eastAsia"/>
          <w:color w:val="000000"/>
          <w:lang w:val="zh-CN"/>
        </w:rPr>
        <w:t xml:space="preserve">单位性质：                  </w:t>
      </w:r>
    </w:p>
    <w:p>
      <w:pPr>
        <w:snapToGrid w:val="0"/>
        <w:ind w:firstLine="488" w:firstLineChars="200"/>
        <w:rPr>
          <w:rFonts w:hint="eastAsia"/>
          <w:color w:val="000000"/>
          <w:lang w:val="zh-CN"/>
        </w:rPr>
      </w:pPr>
      <w:r>
        <w:rPr>
          <w:rFonts w:hint="eastAsia"/>
          <w:color w:val="000000"/>
          <w:lang w:val="zh-CN"/>
        </w:rPr>
        <w:t xml:space="preserve">地    址：                  </w:t>
      </w:r>
    </w:p>
    <w:p>
      <w:pPr>
        <w:snapToGrid w:val="0"/>
        <w:ind w:firstLine="488" w:firstLineChars="200"/>
        <w:rPr>
          <w:rFonts w:hint="eastAsia"/>
          <w:color w:val="000000"/>
          <w:lang w:val="zh-CN"/>
        </w:rPr>
      </w:pPr>
      <w:r>
        <w:rPr>
          <w:rFonts w:hint="eastAsia"/>
          <w:color w:val="000000"/>
          <w:lang w:val="zh-CN"/>
        </w:rPr>
        <w:t>成立时间：    年    月    日</w:t>
      </w:r>
    </w:p>
    <w:p>
      <w:pPr>
        <w:snapToGrid w:val="0"/>
        <w:ind w:firstLine="488" w:firstLineChars="200"/>
        <w:rPr>
          <w:rFonts w:hint="eastAsia"/>
          <w:color w:val="000000"/>
          <w:lang w:val="zh-CN"/>
        </w:rPr>
      </w:pPr>
      <w:r>
        <w:rPr>
          <w:rFonts w:hint="eastAsia"/>
          <w:color w:val="000000"/>
          <w:lang w:val="zh-CN"/>
        </w:rPr>
        <w:t xml:space="preserve">经营期限：                  </w:t>
      </w:r>
    </w:p>
    <w:p>
      <w:pPr>
        <w:snapToGrid w:val="0"/>
        <w:ind w:firstLine="488" w:firstLineChars="200"/>
        <w:rPr>
          <w:rFonts w:hint="eastAsia"/>
          <w:color w:val="000000"/>
          <w:lang w:val="zh-CN"/>
        </w:rPr>
      </w:pPr>
      <w:r>
        <w:rPr>
          <w:rFonts w:hint="eastAsia"/>
          <w:color w:val="000000"/>
          <w:lang w:val="zh-CN"/>
        </w:rPr>
        <w:t xml:space="preserve">姓    名：              性  别：         </w:t>
      </w:r>
    </w:p>
    <w:p>
      <w:pPr>
        <w:snapToGrid w:val="0"/>
        <w:ind w:firstLine="488" w:firstLineChars="200"/>
        <w:rPr>
          <w:rFonts w:hint="eastAsia"/>
          <w:color w:val="000000"/>
          <w:lang w:val="zh-CN"/>
        </w:rPr>
      </w:pPr>
      <w:r>
        <w:rPr>
          <w:rFonts w:hint="eastAsia"/>
          <w:color w:val="000000"/>
          <w:lang w:val="zh-CN"/>
        </w:rPr>
        <w:t xml:space="preserve">年    龄：              职  务：         </w:t>
      </w:r>
    </w:p>
    <w:p>
      <w:pPr>
        <w:snapToGrid w:val="0"/>
        <w:ind w:firstLine="488" w:firstLineChars="200"/>
        <w:rPr>
          <w:rFonts w:hint="eastAsia"/>
          <w:color w:val="000000"/>
          <w:lang w:val="zh-CN"/>
        </w:rPr>
      </w:pPr>
      <w:r>
        <w:rPr>
          <w:rFonts w:hint="eastAsia"/>
          <w:color w:val="000000"/>
          <w:lang w:val="zh-CN"/>
        </w:rPr>
        <w:t>系       （投标人名称）          的法定代表人。</w:t>
      </w:r>
    </w:p>
    <w:p>
      <w:pPr>
        <w:snapToGrid w:val="0"/>
        <w:ind w:firstLine="976" w:firstLineChars="400"/>
        <w:rPr>
          <w:rFonts w:hint="eastAsia"/>
          <w:color w:val="000000"/>
          <w:lang w:val="zh-CN"/>
        </w:rPr>
      </w:pPr>
      <w:r>
        <w:rPr>
          <w:rFonts w:hint="eastAsia"/>
          <w:color w:val="000000"/>
          <w:lang w:val="zh-CN"/>
        </w:rPr>
        <w:t xml:space="preserve"> 特此证明。</w:t>
      </w:r>
    </w:p>
    <w:p>
      <w:pPr>
        <w:pBdr>
          <w:top w:val="single" w:color="auto" w:sz="4" w:space="1"/>
          <w:left w:val="single" w:color="auto" w:sz="4" w:space="4"/>
          <w:bottom w:val="single" w:color="auto" w:sz="4" w:space="27"/>
          <w:right w:val="single" w:color="auto" w:sz="4" w:space="4"/>
        </w:pBdr>
        <w:snapToGrid w:val="0"/>
        <w:rPr>
          <w:rFonts w:hint="eastAsia"/>
          <w:color w:val="000000"/>
          <w:lang w:val="zh-CN"/>
        </w:rPr>
      </w:pPr>
    </w:p>
    <w:p>
      <w:pPr>
        <w:pBdr>
          <w:top w:val="single" w:color="auto" w:sz="4" w:space="1"/>
          <w:left w:val="single" w:color="auto" w:sz="4" w:space="4"/>
          <w:bottom w:val="single" w:color="auto" w:sz="4" w:space="27"/>
          <w:right w:val="single" w:color="auto" w:sz="4" w:space="4"/>
        </w:pBdr>
        <w:snapToGrid w:val="0"/>
        <w:rPr>
          <w:rFonts w:hint="eastAsia"/>
          <w:color w:val="000000"/>
          <w:lang w:val="zh-CN"/>
        </w:rPr>
      </w:pPr>
    </w:p>
    <w:p>
      <w:pPr>
        <w:pBdr>
          <w:top w:val="single" w:color="auto" w:sz="4" w:space="1"/>
          <w:left w:val="single" w:color="auto" w:sz="4" w:space="4"/>
          <w:bottom w:val="single" w:color="auto" w:sz="4" w:space="27"/>
          <w:right w:val="single" w:color="auto" w:sz="4" w:space="4"/>
        </w:pBdr>
        <w:snapToGrid w:val="0"/>
        <w:jc w:val="center"/>
        <w:rPr>
          <w:rFonts w:hint="eastAsia"/>
          <w:color w:val="000000"/>
          <w:lang w:val="zh-CN"/>
        </w:rPr>
      </w:pPr>
      <w:r>
        <w:rPr>
          <w:rFonts w:hint="eastAsia"/>
          <w:color w:val="000000"/>
          <w:lang w:val="zh-CN"/>
        </w:rPr>
        <w:t>此处粘贴法人身份证正反面复印件</w:t>
      </w:r>
    </w:p>
    <w:p>
      <w:pPr>
        <w:pBdr>
          <w:top w:val="single" w:color="auto" w:sz="4" w:space="1"/>
          <w:left w:val="single" w:color="auto" w:sz="4" w:space="4"/>
          <w:bottom w:val="single" w:color="auto" w:sz="4" w:space="27"/>
          <w:right w:val="single" w:color="auto" w:sz="4" w:space="4"/>
        </w:pBdr>
        <w:snapToGrid w:val="0"/>
        <w:rPr>
          <w:rFonts w:hint="eastAsia"/>
          <w:color w:val="000000"/>
          <w:lang w:val="zh-CN"/>
        </w:rPr>
      </w:pPr>
    </w:p>
    <w:p>
      <w:pPr>
        <w:pBdr>
          <w:top w:val="single" w:color="auto" w:sz="4" w:space="1"/>
          <w:left w:val="single" w:color="auto" w:sz="4" w:space="4"/>
          <w:bottom w:val="single" w:color="auto" w:sz="4" w:space="27"/>
          <w:right w:val="single" w:color="auto" w:sz="4" w:space="4"/>
        </w:pBdr>
        <w:snapToGrid w:val="0"/>
        <w:rPr>
          <w:rFonts w:hint="eastAsia"/>
          <w:color w:val="000000"/>
          <w:lang w:val="zh-CN"/>
        </w:rPr>
      </w:pPr>
    </w:p>
    <w:p>
      <w:pPr>
        <w:ind w:firstLine="480"/>
        <w:rPr>
          <w:b/>
          <w:bCs/>
          <w:color w:val="000000"/>
          <w:lang w:val="zh-CN"/>
        </w:rPr>
      </w:pPr>
      <w:r>
        <w:rPr>
          <w:rFonts w:hint="eastAsia"/>
          <w:color w:val="000000"/>
          <w:lang w:val="zh-CN"/>
        </w:rPr>
        <w:t>投标人印刷体名称</w:t>
      </w:r>
      <w:r>
        <w:rPr>
          <w:rFonts w:hint="eastAsia" w:cs="黑体"/>
          <w:b/>
          <w:bCs/>
          <w:color w:val="000000"/>
          <w:lang w:val="zh-CN"/>
        </w:rPr>
        <w:t>（加盖投标人公章）：</w:t>
      </w:r>
    </w:p>
    <w:p>
      <w:pPr>
        <w:ind w:firstLine="480"/>
        <w:rPr>
          <w:color w:val="000000"/>
          <w:lang w:val="zh-CN"/>
        </w:rPr>
      </w:pPr>
      <w:r>
        <w:rPr>
          <w:rFonts w:hint="eastAsia"/>
          <w:color w:val="000000"/>
          <w:lang w:val="zh-CN"/>
        </w:rPr>
        <w:t>地址：</w:t>
      </w:r>
    </w:p>
    <w:p>
      <w:pPr>
        <w:outlineLvl w:val="0"/>
        <w:rPr>
          <w:b/>
          <w:bCs/>
          <w:color w:val="000000"/>
          <w:u w:val="single"/>
          <w:lang w:val="zh-CN"/>
        </w:rPr>
      </w:pPr>
      <w:r>
        <w:rPr>
          <w:rFonts w:cs="黑体"/>
          <w:b/>
          <w:bCs/>
          <w:color w:val="000000"/>
          <w:lang w:val="zh-CN"/>
        </w:rPr>
        <w:t xml:space="preserve">   </w:t>
      </w:r>
      <w:r>
        <w:rPr>
          <w:rFonts w:hint="eastAsia" w:cs="黑体"/>
          <w:b/>
          <w:bCs/>
          <w:color w:val="000000"/>
          <w:lang w:val="zh-CN"/>
        </w:rPr>
        <w:t xml:space="preserve"> </w:t>
      </w:r>
      <w:r>
        <w:rPr>
          <w:rFonts w:hint="eastAsia"/>
          <w:color w:val="000000"/>
          <w:lang w:val="zh-CN"/>
        </w:rPr>
        <w:t>法定代表人</w:t>
      </w:r>
      <w:r>
        <w:rPr>
          <w:rFonts w:hint="eastAsia" w:cs="黑体"/>
          <w:b/>
          <w:bCs/>
          <w:color w:val="000000"/>
          <w:lang w:val="zh-CN"/>
        </w:rPr>
        <w:t>手书签名：</w:t>
      </w:r>
    </w:p>
    <w:p>
      <w:pPr>
        <w:ind w:firstLine="472"/>
        <w:outlineLvl w:val="0"/>
        <w:rPr>
          <w:rFonts w:hint="eastAsia"/>
          <w:color w:val="000000"/>
          <w:lang w:val="zh-CN"/>
        </w:rPr>
      </w:pPr>
    </w:p>
    <w:p>
      <w:pPr>
        <w:outlineLvl w:val="0"/>
        <w:rPr>
          <w:rFonts w:hint="eastAsia"/>
          <w:b/>
          <w:color w:val="000000"/>
          <w:lang w:val="zh-CN"/>
        </w:rPr>
      </w:pPr>
      <w:r>
        <w:rPr>
          <w:rFonts w:hint="eastAsia"/>
          <w:b/>
          <w:color w:val="000000"/>
          <w:lang w:val="zh-CN"/>
        </w:rPr>
        <w:t>格式六、投标人其他资格证明资料</w:t>
      </w:r>
    </w:p>
    <w:p>
      <w:pPr>
        <w:ind w:firstLine="711" w:firstLineChars="292"/>
        <w:outlineLvl w:val="0"/>
        <w:rPr>
          <w:rFonts w:hint="eastAsia"/>
          <w:b/>
          <w:bCs/>
          <w:color w:val="000000"/>
          <w:lang w:val="zh-CN"/>
        </w:rPr>
      </w:pPr>
      <w:r>
        <w:rPr>
          <w:rFonts w:hint="eastAsia"/>
          <w:b/>
          <w:bCs/>
          <w:color w:val="000000"/>
          <w:lang w:val="zh-CN"/>
        </w:rPr>
        <w:t>（按照</w:t>
      </w:r>
      <w:r>
        <w:rPr>
          <w:rFonts w:hint="eastAsia" w:cs="黑体"/>
          <w:b/>
          <w:bCs/>
          <w:lang w:val="zh-CN"/>
        </w:rPr>
        <w:t>第二部分投标人须知第8.1款要求提交</w:t>
      </w:r>
      <w:r>
        <w:rPr>
          <w:rFonts w:hint="eastAsia"/>
          <w:b/>
          <w:bCs/>
          <w:color w:val="000000"/>
          <w:lang w:val="zh-CN"/>
        </w:rPr>
        <w:t>）</w:t>
      </w:r>
    </w:p>
    <w:p>
      <w:pPr>
        <w:ind w:firstLine="472"/>
        <w:outlineLvl w:val="0"/>
        <w:rPr>
          <w:b/>
          <w:bCs/>
          <w:color w:val="000000"/>
          <w:lang w:val="zh-CN"/>
        </w:rPr>
      </w:pPr>
    </w:p>
    <w:p>
      <w:pPr>
        <w:outlineLvl w:val="0"/>
        <w:rPr>
          <w:b/>
          <w:bCs/>
          <w:color w:val="000000"/>
          <w:lang w:val="zh-CN"/>
        </w:rPr>
      </w:pPr>
      <w:r>
        <w:rPr>
          <w:rFonts w:hint="eastAsia" w:cs="黑体"/>
          <w:b/>
          <w:bCs/>
          <w:color w:val="000000"/>
          <w:lang w:val="zh-CN"/>
        </w:rPr>
        <w:t>格式七、售后服务承诺书</w:t>
      </w:r>
    </w:p>
    <w:p>
      <w:pPr>
        <w:rPr>
          <w:color w:val="000000"/>
          <w:lang w:val="zh-CN"/>
        </w:rPr>
      </w:pPr>
    </w:p>
    <w:p>
      <w:pPr>
        <w:rPr>
          <w:color w:val="000000"/>
          <w:lang w:val="zh-CN"/>
        </w:rPr>
      </w:pPr>
      <w:r>
        <w:rPr>
          <w:rFonts w:hint="eastAsia"/>
          <w:color w:val="000000"/>
          <w:lang w:val="zh-CN"/>
        </w:rPr>
        <w:t>农安县政府采购中心及</w:t>
      </w:r>
      <w:r>
        <w:rPr>
          <w:rFonts w:hint="eastAsia"/>
          <w:color w:val="000000"/>
          <w:u w:val="single"/>
          <w:lang w:val="zh-CN"/>
        </w:rPr>
        <w:t xml:space="preserve">               </w:t>
      </w:r>
      <w:r>
        <w:rPr>
          <w:rFonts w:hint="eastAsia"/>
          <w:color w:val="000000"/>
          <w:lang w:val="zh-CN"/>
        </w:rPr>
        <w:t>：</w:t>
      </w:r>
    </w:p>
    <w:p>
      <w:pPr>
        <w:ind w:firstLine="480"/>
        <w:rPr>
          <w:color w:val="000000"/>
          <w:lang w:val="zh-CN"/>
        </w:rPr>
      </w:pPr>
      <w:r>
        <w:rPr>
          <w:rFonts w:hint="eastAsia"/>
          <w:color w:val="000000"/>
          <w:lang w:val="zh-CN"/>
        </w:rPr>
        <w:t>我公司自愿参加</w:t>
      </w:r>
      <w:r>
        <w:rPr>
          <w:rFonts w:hint="eastAsia"/>
          <w:color w:val="000000"/>
          <w:u w:val="single"/>
          <w:lang w:val="zh-CN"/>
        </w:rPr>
        <w:t xml:space="preserve">              </w:t>
      </w:r>
      <w:r>
        <w:rPr>
          <w:color w:val="000000"/>
          <w:u w:val="single"/>
          <w:lang w:val="zh-CN"/>
        </w:rPr>
        <w:t xml:space="preserve"> </w:t>
      </w:r>
      <w:r>
        <w:rPr>
          <w:rFonts w:hint="eastAsia"/>
          <w:color w:val="000000"/>
          <w:lang w:val="zh-CN"/>
        </w:rPr>
        <w:t>项目的投标。我公司郑重承诺，如果我公司的投标被评定为中标，我公司对于中标服务，除完全响应招标文件对伴随服务和售后服务的所有要求外，还将按照以下条款提供优质和完善的售后服务：</w:t>
      </w:r>
    </w:p>
    <w:p>
      <w:pPr>
        <w:numPr>
          <w:ilvl w:val="0"/>
          <w:numId w:val="2"/>
        </w:numPr>
        <w:autoSpaceDE w:val="0"/>
        <w:autoSpaceDN w:val="0"/>
        <w:adjustRightInd w:val="0"/>
        <w:rPr>
          <w:rFonts w:hint="eastAsia"/>
          <w:color w:val="000000"/>
          <w:lang w:val="zh-CN"/>
        </w:rPr>
      </w:pPr>
      <w:r>
        <w:rPr>
          <w:rFonts w:hint="eastAsia"/>
          <w:color w:val="000000"/>
          <w:lang w:val="zh-CN"/>
        </w:rPr>
        <w:t>我公司中标后将为采购人提供下列售后服务项目：</w:t>
      </w:r>
    </w:p>
    <w:p>
      <w:pPr>
        <w:ind w:left="840"/>
        <w:rPr>
          <w:color w:val="000000"/>
          <w:lang w:val="zh-CN"/>
        </w:rPr>
      </w:pPr>
      <w:r>
        <w:rPr>
          <w:rFonts w:hint="eastAsia"/>
          <w:color w:val="000000"/>
          <w:lang w:val="zh-CN"/>
        </w:rPr>
        <w:t>……</w:t>
      </w:r>
    </w:p>
    <w:p>
      <w:pPr>
        <w:numPr>
          <w:ilvl w:val="0"/>
          <w:numId w:val="2"/>
        </w:numPr>
        <w:autoSpaceDE w:val="0"/>
        <w:autoSpaceDN w:val="0"/>
        <w:adjustRightInd w:val="0"/>
        <w:rPr>
          <w:rFonts w:hint="eastAsia"/>
          <w:b/>
          <w:bCs/>
          <w:color w:val="000000"/>
          <w:lang w:val="zh-CN"/>
        </w:rPr>
      </w:pPr>
      <w:r>
        <w:rPr>
          <w:rFonts w:hint="eastAsia"/>
          <w:color w:val="000000"/>
          <w:lang w:val="zh-CN"/>
        </w:rPr>
        <w:t>我公司的售后服务响应及到达现场的时间</w:t>
      </w:r>
      <w:r>
        <w:rPr>
          <w:rFonts w:hint="eastAsia"/>
          <w:b/>
          <w:bCs/>
          <w:color w:val="000000"/>
          <w:lang w:val="zh-CN"/>
        </w:rPr>
        <w:t>：</w:t>
      </w:r>
    </w:p>
    <w:p>
      <w:pPr>
        <w:pStyle w:val="52"/>
        <w:ind w:firstLine="732" w:firstLineChars="300"/>
        <w:rPr>
          <w:rFonts w:hint="eastAsia" w:ascii="宋体" w:hAnsi="宋体"/>
          <w:color w:val="000000"/>
          <w:sz w:val="24"/>
          <w:szCs w:val="24"/>
          <w:lang w:val="zh-CN" w:eastAsia="zh-CN"/>
        </w:rPr>
      </w:pPr>
      <w:r>
        <w:rPr>
          <w:rFonts w:hint="eastAsia" w:ascii="宋体" w:hAnsi="宋体"/>
          <w:color w:val="000000"/>
          <w:sz w:val="24"/>
          <w:szCs w:val="24"/>
          <w:lang w:val="zh-CN" w:eastAsia="zh-CN"/>
        </w:rPr>
        <w:t>……</w:t>
      </w:r>
    </w:p>
    <w:p>
      <w:pPr>
        <w:ind w:left="840"/>
        <w:rPr>
          <w:color w:val="000000"/>
          <w:lang w:val="zh-CN"/>
        </w:rPr>
      </w:pPr>
    </w:p>
    <w:p>
      <w:pPr>
        <w:numPr>
          <w:ilvl w:val="0"/>
          <w:numId w:val="2"/>
        </w:numPr>
        <w:autoSpaceDE w:val="0"/>
        <w:autoSpaceDN w:val="0"/>
        <w:adjustRightInd w:val="0"/>
        <w:rPr>
          <w:rFonts w:hint="eastAsia"/>
          <w:color w:val="000000"/>
          <w:lang w:val="zh-CN"/>
        </w:rPr>
      </w:pPr>
      <w:r>
        <w:rPr>
          <w:rFonts w:hint="eastAsia"/>
          <w:color w:val="000000"/>
          <w:lang w:val="zh-CN"/>
        </w:rPr>
        <w:t>我公司对本项目的技术培训安排：</w:t>
      </w:r>
    </w:p>
    <w:p>
      <w:pPr>
        <w:ind w:left="840"/>
        <w:rPr>
          <w:color w:val="000000"/>
          <w:lang w:val="zh-CN"/>
        </w:rPr>
      </w:pPr>
      <w:r>
        <w:rPr>
          <w:rFonts w:hint="eastAsia"/>
          <w:color w:val="000000"/>
          <w:lang w:val="zh-CN"/>
        </w:rPr>
        <w:t>……</w:t>
      </w:r>
    </w:p>
    <w:p>
      <w:pPr>
        <w:numPr>
          <w:ilvl w:val="0"/>
          <w:numId w:val="2"/>
        </w:numPr>
        <w:autoSpaceDE w:val="0"/>
        <w:autoSpaceDN w:val="0"/>
        <w:adjustRightInd w:val="0"/>
        <w:rPr>
          <w:rFonts w:hint="eastAsia"/>
          <w:color w:val="000000"/>
          <w:lang w:val="zh-CN"/>
        </w:rPr>
      </w:pPr>
      <w:r>
        <w:rPr>
          <w:rFonts w:hint="eastAsia"/>
          <w:color w:val="000000"/>
          <w:lang w:val="zh-CN"/>
        </w:rPr>
        <w:t>我公司用于本项目的维修技术人员及设备、备品、备件供应的保证措施及收费标准：</w:t>
      </w:r>
    </w:p>
    <w:p>
      <w:pPr>
        <w:pStyle w:val="52"/>
        <w:ind w:firstLine="732" w:firstLineChars="300"/>
        <w:rPr>
          <w:rFonts w:hint="eastAsia" w:ascii="宋体" w:hAnsi="宋体"/>
          <w:color w:val="000000"/>
          <w:sz w:val="24"/>
          <w:szCs w:val="24"/>
          <w:lang w:val="zh-CN" w:eastAsia="zh-CN"/>
        </w:rPr>
      </w:pPr>
      <w:r>
        <w:rPr>
          <w:rFonts w:hint="eastAsia" w:ascii="宋体" w:hAnsi="宋体"/>
          <w:color w:val="000000"/>
          <w:sz w:val="24"/>
          <w:szCs w:val="24"/>
          <w:lang w:val="zh-CN" w:eastAsia="zh-CN"/>
        </w:rPr>
        <w:t>……</w:t>
      </w:r>
    </w:p>
    <w:p>
      <w:pPr>
        <w:ind w:firstLine="480"/>
        <w:rPr>
          <w:rFonts w:hint="eastAsia" w:cs="黑体"/>
          <w:b/>
          <w:bCs/>
          <w:color w:val="000000"/>
          <w:lang w:val="zh-CN"/>
        </w:rPr>
      </w:pPr>
      <w:r>
        <w:rPr>
          <w:rFonts w:hint="eastAsia"/>
          <w:color w:val="000000"/>
          <w:lang w:val="zh-CN"/>
        </w:rPr>
        <w:t>投标人印刷体名称</w:t>
      </w:r>
      <w:r>
        <w:rPr>
          <w:rFonts w:hint="eastAsia" w:cs="黑体"/>
          <w:b/>
          <w:bCs/>
          <w:color w:val="000000"/>
          <w:lang w:val="zh-CN"/>
        </w:rPr>
        <w:t>（加盖投标人公章）：</w:t>
      </w:r>
    </w:p>
    <w:p>
      <w:pPr>
        <w:ind w:firstLine="488" w:firstLineChars="200"/>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ind w:firstLine="480"/>
        <w:rPr>
          <w:rFonts w:hint="eastAsia"/>
          <w:color w:val="000000"/>
          <w:lang w:val="zh-CN"/>
        </w:rPr>
      </w:pPr>
      <w:r>
        <w:rPr>
          <w:color w:val="000000"/>
          <w:lang w:val="zh-CN"/>
        </w:rPr>
        <w:t>202</w:t>
      </w:r>
      <w:r>
        <w:rPr>
          <w:color w:val="000000"/>
          <w:u w:val="single"/>
          <w:lang w:val="zh-CN"/>
        </w:rPr>
        <w:t xml:space="preserve">  </w:t>
      </w:r>
      <w:r>
        <w:rPr>
          <w:rFonts w:hint="eastAsia"/>
          <w:color w:val="000000"/>
          <w:lang w:val="zh-CN"/>
        </w:rPr>
        <w:t>年</w:t>
      </w:r>
      <w:r>
        <w:rPr>
          <w:color w:val="000000"/>
          <w:u w:val="single"/>
          <w:lang w:val="zh-CN"/>
        </w:rPr>
        <w:t xml:space="preserve">   </w:t>
      </w:r>
      <w:r>
        <w:rPr>
          <w:rFonts w:hint="eastAsia"/>
          <w:color w:val="000000"/>
          <w:lang w:val="zh-CN"/>
        </w:rPr>
        <w:t>月</w:t>
      </w:r>
      <w:r>
        <w:rPr>
          <w:color w:val="000000"/>
          <w:u w:val="single"/>
          <w:lang w:val="zh-CN"/>
        </w:rPr>
        <w:t xml:space="preserve">   </w:t>
      </w:r>
      <w:r>
        <w:rPr>
          <w:rFonts w:hint="eastAsia"/>
          <w:color w:val="000000"/>
          <w:lang w:val="zh-CN"/>
        </w:rPr>
        <w:t>日</w:t>
      </w:r>
    </w:p>
    <w:p>
      <w:pPr>
        <w:rPr>
          <w:rFonts w:hint="eastAsia" w:ascii="黑体" w:eastAsia="黑体" w:cs="黑体"/>
          <w:b/>
          <w:bCs/>
          <w:lang w:val="zh-CN"/>
        </w:rPr>
      </w:pPr>
      <w:r>
        <w:rPr>
          <w:rFonts w:hint="eastAsia" w:ascii="黑体" w:hAnsi="黑体" w:eastAsia="黑体"/>
          <w:b/>
        </w:rPr>
        <w:t xml:space="preserve">   格式八、无失信行为声明函</w:t>
      </w:r>
    </w:p>
    <w:p>
      <w:pPr>
        <w:pStyle w:val="15"/>
        <w:snapToGrid w:val="0"/>
        <w:spacing w:before="0" w:beforeAutospacing="0" w:after="0" w:afterAutospacing="0"/>
        <w:ind w:firstLine="560"/>
        <w:rPr>
          <w:rFonts w:hint="eastAsia" w:cs="Times New Roman"/>
        </w:rPr>
      </w:pPr>
      <w:r>
        <w:rPr>
          <w:rFonts w:hint="eastAsia" w:cs="Times New Roman"/>
        </w:rPr>
        <w:t xml:space="preserve">本公司郑重声明，本公司无失信、重大税收违法、政府采购严重违法失信行为及其它不符合《中华人民共和国政府采购法》第二十二条规定的条件，在（“信用中国”网站（www.creditchina.gov.cn）、中国政府采购网（www.ccgp.gov.cn）上无不良信用记录。 </w:t>
      </w:r>
    </w:p>
    <w:p>
      <w:pPr>
        <w:pStyle w:val="15"/>
        <w:snapToGrid w:val="0"/>
        <w:spacing w:before="0" w:beforeAutospacing="0" w:after="0" w:afterAutospacing="0"/>
        <w:ind w:firstLine="560"/>
        <w:rPr>
          <w:rFonts w:hint="eastAsia" w:cs="Times New Roman"/>
        </w:rPr>
      </w:pPr>
      <w:r>
        <w:rPr>
          <w:rFonts w:hint="eastAsia" w:cs="Times New Roman"/>
        </w:rPr>
        <w:t>本公司对上述声明的真实性负责。如有虚假，将依法承担相应责任。</w:t>
      </w:r>
    </w:p>
    <w:p>
      <w:pPr>
        <w:ind w:firstLine="480"/>
        <w:rPr>
          <w:rFonts w:hint="eastAsia" w:cs="黑体"/>
          <w:b/>
          <w:bCs/>
          <w:color w:val="000000"/>
          <w:lang w:val="zh-CN"/>
        </w:rPr>
      </w:pPr>
      <w:r>
        <w:rPr>
          <w:rFonts w:hint="eastAsia"/>
          <w:color w:val="000000"/>
          <w:lang w:val="zh-CN"/>
        </w:rPr>
        <w:t>投标人印刷体名称</w:t>
      </w:r>
      <w:r>
        <w:rPr>
          <w:rFonts w:hint="eastAsia" w:cs="黑体"/>
          <w:b/>
          <w:bCs/>
          <w:color w:val="000000"/>
          <w:lang w:val="zh-CN"/>
        </w:rPr>
        <w:t>（加盖投标人公章）：</w:t>
      </w:r>
    </w:p>
    <w:p>
      <w:pPr>
        <w:ind w:firstLine="488" w:firstLineChars="200"/>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ind w:firstLine="495"/>
        <w:outlineLvl w:val="0"/>
        <w:rPr>
          <w:rFonts w:hint="eastAsia"/>
          <w:b/>
          <w:bCs/>
          <w:color w:val="000000"/>
          <w:lang w:val="zh-CN"/>
        </w:rPr>
      </w:pPr>
      <w:r>
        <w:rPr>
          <w:rFonts w:hint="eastAsia" w:cs="黑体"/>
          <w:b/>
          <w:bCs/>
          <w:color w:val="000000"/>
          <w:lang w:val="zh-CN"/>
        </w:rPr>
        <w:t xml:space="preserve">                    </w:t>
      </w:r>
      <w:r>
        <w:rPr>
          <w:rFonts w:hint="eastAsia"/>
        </w:rPr>
        <w:t xml:space="preserve">   年   月   日</w:t>
      </w:r>
    </w:p>
    <w:p>
      <w:pPr>
        <w:ind w:firstLine="480"/>
        <w:rPr>
          <w:rFonts w:hint="eastAsia"/>
          <w:color w:val="000000"/>
        </w:rPr>
      </w:pPr>
    </w:p>
    <w:p>
      <w:pPr>
        <w:rPr>
          <w:b/>
          <w:bCs/>
          <w:color w:val="000000"/>
          <w:lang w:val="zh-CN"/>
        </w:rPr>
      </w:pPr>
    </w:p>
    <w:p>
      <w:pPr>
        <w:rPr>
          <w:color w:val="000000"/>
        </w:rPr>
      </w:pPr>
      <w:r>
        <w:rPr>
          <w:rFonts w:hint="eastAsia" w:cs="黑体"/>
          <w:b/>
          <w:bCs/>
          <w:color w:val="000000"/>
          <w:lang w:val="zh-CN"/>
        </w:rPr>
        <w:t>格式九、项目实施计划（加盖投标人公章）</w:t>
      </w:r>
    </w:p>
    <w:p>
      <w:pPr>
        <w:ind w:firstLine="480"/>
        <w:rPr>
          <w:rFonts w:hint="eastAsia"/>
          <w:color w:val="000000"/>
          <w:lang w:val="zh-CN"/>
        </w:rPr>
      </w:pPr>
      <w:r>
        <w:rPr>
          <w:rFonts w:hint="eastAsia"/>
          <w:color w:val="000000"/>
          <w:lang w:val="zh-CN"/>
        </w:rPr>
        <w:t>从合同订立到项目完成期限结束供方的完整实施计划。</w:t>
      </w:r>
    </w:p>
    <w:p>
      <w:pPr>
        <w:snapToGrid w:val="0"/>
        <w:rPr>
          <w:rFonts w:hint="eastAsia" w:cs="黑体"/>
          <w:b/>
          <w:bCs/>
          <w:color w:val="000000"/>
          <w:lang w:val="zh-CN"/>
        </w:rPr>
      </w:pPr>
    </w:p>
    <w:p>
      <w:pPr>
        <w:snapToGrid w:val="0"/>
        <w:rPr>
          <w:b/>
        </w:rPr>
      </w:pPr>
      <w:r>
        <w:rPr>
          <w:rFonts w:hint="eastAsia" w:cs="黑体"/>
          <w:b/>
          <w:bCs/>
          <w:color w:val="000000"/>
          <w:lang w:val="zh-CN"/>
        </w:rPr>
        <w:t>格式十、</w:t>
      </w:r>
      <w:r>
        <w:rPr>
          <w:rFonts w:hint="eastAsia"/>
          <w:b/>
        </w:rPr>
        <w:t>投标货物技术偏离表</w:t>
      </w:r>
    </w:p>
    <w:p>
      <w:pPr>
        <w:snapToGrid w:val="0"/>
      </w:pPr>
    </w:p>
    <w:p>
      <w:pPr>
        <w:snapToGrid w:val="0"/>
      </w:pPr>
      <w:r>
        <w:rPr>
          <w:rFonts w:hint="eastAsia"/>
        </w:rPr>
        <w:t xml:space="preserve">项目名称：  </w:t>
      </w:r>
      <w:r>
        <w:rPr>
          <w:rFonts w:hint="eastAsia"/>
          <w:u w:val="single"/>
        </w:rPr>
        <w:t xml:space="preserve">                                   </w:t>
      </w:r>
    </w:p>
    <w:p>
      <w:pPr>
        <w:snapToGrid w:val="0"/>
        <w:rPr>
          <w:rFonts w:hint="eastAsia"/>
          <w:u w:val="single"/>
        </w:rPr>
      </w:pPr>
      <w:r>
        <w:rPr>
          <w:rFonts w:hint="eastAsia"/>
        </w:rPr>
        <w:t xml:space="preserve">标 包 号： </w:t>
      </w:r>
      <w:r>
        <w:rPr>
          <w:rFonts w:hint="eastAsia"/>
          <w:u w:val="single"/>
        </w:rPr>
        <w:t xml:space="preserve">（如果有填写，没有不用填写）        </w:t>
      </w:r>
    </w:p>
    <w:p>
      <w:pPr>
        <w:snapToGrid w:val="0"/>
      </w:pPr>
      <w:r>
        <w:rPr>
          <w:rFonts w:hint="eastAsia"/>
        </w:rPr>
        <w:t>投标人名称：</w:t>
      </w:r>
      <w:r>
        <w:rPr>
          <w:rFonts w:hint="eastAsia"/>
          <w:u w:val="single"/>
        </w:rPr>
        <w:t xml:space="preserve">                                   </w:t>
      </w:r>
    </w:p>
    <w:p>
      <w:pPr>
        <w:tabs>
          <w:tab w:val="left" w:pos="4000"/>
        </w:tabs>
        <w:snapToGrid w:val="0"/>
        <w:jc w:val="center"/>
      </w:pPr>
      <w:r>
        <w:rPr>
          <w:rFonts w:hint="eastAsia"/>
          <w:spacing w:val="20"/>
        </w:rPr>
        <w:t> </w:t>
      </w:r>
    </w:p>
    <w:tbl>
      <w:tblPr>
        <w:tblStyle w:val="17"/>
        <w:tblW w:w="93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33"/>
        <w:gridCol w:w="992"/>
        <w:gridCol w:w="780"/>
        <w:gridCol w:w="992"/>
        <w:gridCol w:w="2068"/>
        <w:gridCol w:w="1518"/>
        <w:gridCol w:w="1265"/>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6" w:hRule="atLeast"/>
          <w:jc w:val="center"/>
        </w:trPr>
        <w:tc>
          <w:tcPr>
            <w:tcW w:w="833" w:type="dxa"/>
            <w:tcBorders>
              <w:top w:val="double" w:color="auto" w:sz="4" w:space="0"/>
              <w:left w:val="double" w:color="auto" w:sz="4" w:space="0"/>
              <w:bottom w:val="single" w:color="000000" w:sz="6" w:space="0"/>
              <w:right w:val="single" w:color="auto" w:sz="4" w:space="0"/>
            </w:tcBorders>
            <w:vAlign w:val="center"/>
          </w:tcPr>
          <w:p>
            <w:pPr>
              <w:snapToGrid w:val="0"/>
              <w:jc w:val="center"/>
            </w:pPr>
            <w:r>
              <w:rPr>
                <w:rFonts w:hint="eastAsia"/>
              </w:rPr>
              <w:t>序号</w:t>
            </w:r>
          </w:p>
        </w:tc>
        <w:tc>
          <w:tcPr>
            <w:tcW w:w="992" w:type="dxa"/>
            <w:tcBorders>
              <w:top w:val="double" w:color="auto" w:sz="4" w:space="0"/>
              <w:left w:val="single" w:color="auto" w:sz="4" w:space="0"/>
              <w:bottom w:val="single" w:color="000000" w:sz="6" w:space="0"/>
              <w:right w:val="single" w:color="000000" w:sz="6" w:space="0"/>
            </w:tcBorders>
            <w:vAlign w:val="center"/>
          </w:tcPr>
          <w:p>
            <w:pPr>
              <w:snapToGrid w:val="0"/>
              <w:jc w:val="center"/>
            </w:pPr>
            <w:r>
              <w:rPr>
                <w:rFonts w:hint="eastAsia"/>
              </w:rPr>
              <w:t>投标货物名称</w:t>
            </w:r>
          </w:p>
        </w:tc>
        <w:tc>
          <w:tcPr>
            <w:tcW w:w="780" w:type="dxa"/>
            <w:tcBorders>
              <w:top w:val="double" w:color="auto" w:sz="4" w:space="0"/>
              <w:left w:val="single" w:color="000000" w:sz="6" w:space="0"/>
              <w:bottom w:val="single" w:color="000000" w:sz="6" w:space="0"/>
              <w:right w:val="single" w:color="000000" w:sz="6" w:space="0"/>
            </w:tcBorders>
          </w:tcPr>
          <w:p>
            <w:pPr>
              <w:snapToGrid w:val="0"/>
              <w:jc w:val="center"/>
              <w:rPr>
                <w:rFonts w:hint="eastAsia"/>
              </w:rPr>
            </w:pPr>
            <w:r>
              <w:rPr>
                <w:rFonts w:hint="eastAsia"/>
              </w:rPr>
              <w:t>品牌型号</w:t>
            </w:r>
          </w:p>
        </w:tc>
        <w:tc>
          <w:tcPr>
            <w:tcW w:w="992" w:type="dxa"/>
            <w:tcBorders>
              <w:top w:val="double" w:color="auto" w:sz="4" w:space="0"/>
              <w:left w:val="single" w:color="000000" w:sz="6" w:space="0"/>
              <w:bottom w:val="single" w:color="000000" w:sz="6" w:space="0"/>
              <w:right w:val="single" w:color="000000" w:sz="6" w:space="0"/>
            </w:tcBorders>
            <w:vAlign w:val="center"/>
          </w:tcPr>
          <w:p>
            <w:pPr>
              <w:snapToGrid w:val="0"/>
              <w:jc w:val="center"/>
            </w:pPr>
            <w:r>
              <w:rPr>
                <w:rFonts w:hint="eastAsia"/>
              </w:rPr>
              <w:t>数量</w:t>
            </w:r>
          </w:p>
        </w:tc>
        <w:tc>
          <w:tcPr>
            <w:tcW w:w="2068" w:type="dxa"/>
            <w:tcBorders>
              <w:top w:val="double" w:color="auto" w:sz="4" w:space="0"/>
              <w:left w:val="single" w:color="000000" w:sz="6" w:space="0"/>
              <w:bottom w:val="single" w:color="000000" w:sz="6" w:space="0"/>
              <w:right w:val="single" w:color="000000" w:sz="6" w:space="0"/>
            </w:tcBorders>
            <w:vAlign w:val="center"/>
          </w:tcPr>
          <w:p>
            <w:pPr>
              <w:snapToGrid w:val="0"/>
              <w:jc w:val="center"/>
            </w:pPr>
            <w:r>
              <w:rPr>
                <w:rFonts w:hint="eastAsia"/>
              </w:rPr>
              <w:t>招标文件技术</w:t>
            </w:r>
          </w:p>
          <w:p>
            <w:pPr>
              <w:snapToGrid w:val="0"/>
              <w:jc w:val="center"/>
            </w:pPr>
            <w:r>
              <w:rPr>
                <w:rFonts w:hint="eastAsia"/>
              </w:rPr>
              <w:t>规范、要求</w:t>
            </w:r>
          </w:p>
        </w:tc>
        <w:tc>
          <w:tcPr>
            <w:tcW w:w="1518" w:type="dxa"/>
            <w:tcBorders>
              <w:top w:val="double" w:color="auto" w:sz="4" w:space="0"/>
              <w:left w:val="single" w:color="000000" w:sz="6" w:space="0"/>
              <w:bottom w:val="single" w:color="000000" w:sz="6" w:space="0"/>
              <w:right w:val="single" w:color="000000" w:sz="6" w:space="0"/>
            </w:tcBorders>
            <w:vAlign w:val="center"/>
          </w:tcPr>
          <w:p>
            <w:pPr>
              <w:snapToGrid w:val="0"/>
              <w:jc w:val="center"/>
            </w:pPr>
            <w:r>
              <w:rPr>
                <w:rFonts w:hint="eastAsia"/>
              </w:rPr>
              <w:t>投标文件</w:t>
            </w:r>
          </w:p>
          <w:p>
            <w:pPr>
              <w:snapToGrid w:val="0"/>
              <w:jc w:val="center"/>
            </w:pPr>
            <w:r>
              <w:rPr>
                <w:rFonts w:hint="eastAsia"/>
              </w:rPr>
              <w:t>对应规范</w:t>
            </w:r>
          </w:p>
        </w:tc>
        <w:tc>
          <w:tcPr>
            <w:tcW w:w="1265" w:type="dxa"/>
            <w:tcBorders>
              <w:top w:val="double" w:color="auto" w:sz="4" w:space="0"/>
              <w:left w:val="single" w:color="000000" w:sz="6" w:space="0"/>
              <w:bottom w:val="single" w:color="000000" w:sz="6" w:space="0"/>
              <w:right w:val="single" w:color="000000" w:sz="6" w:space="0"/>
            </w:tcBorders>
            <w:vAlign w:val="center"/>
          </w:tcPr>
          <w:p>
            <w:pPr>
              <w:snapToGrid w:val="0"/>
              <w:jc w:val="center"/>
            </w:pPr>
            <w:r>
              <w:rPr>
                <w:rFonts w:hint="eastAsia"/>
              </w:rPr>
              <w:t>偏离情况</w:t>
            </w:r>
          </w:p>
        </w:tc>
        <w:tc>
          <w:tcPr>
            <w:tcW w:w="875" w:type="dxa"/>
            <w:tcBorders>
              <w:top w:val="double" w:color="auto" w:sz="4" w:space="0"/>
              <w:left w:val="single" w:color="000000" w:sz="6" w:space="0"/>
              <w:bottom w:val="single" w:color="000000" w:sz="6" w:space="0"/>
              <w:right w:val="double" w:color="auto" w:sz="4" w:space="0"/>
            </w:tcBorders>
            <w:vAlign w:val="center"/>
          </w:tcPr>
          <w:p>
            <w:pPr>
              <w:snapToGrid w:val="0"/>
              <w:jc w:val="center"/>
            </w:pPr>
            <w:r>
              <w:rPr>
                <w:rFonts w:hint="eastAsi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6" w:hRule="atLeast"/>
          <w:jc w:val="center"/>
        </w:trPr>
        <w:tc>
          <w:tcPr>
            <w:tcW w:w="833" w:type="dxa"/>
            <w:tcBorders>
              <w:top w:val="single" w:color="000000" w:sz="6" w:space="0"/>
              <w:left w:val="double" w:color="auto" w:sz="4" w:space="0"/>
              <w:bottom w:val="single" w:color="auto" w:sz="4" w:space="0"/>
              <w:right w:val="single" w:color="auto" w:sz="4" w:space="0"/>
            </w:tcBorders>
            <w:vAlign w:val="center"/>
          </w:tcPr>
          <w:p>
            <w:pPr>
              <w:snapToGrid w:val="0"/>
              <w:jc w:val="center"/>
            </w:pPr>
            <w:r>
              <w:rPr>
                <w:rFonts w:hint="eastAsia"/>
              </w:rPr>
              <w:t> </w:t>
            </w:r>
          </w:p>
        </w:tc>
        <w:tc>
          <w:tcPr>
            <w:tcW w:w="992" w:type="dxa"/>
            <w:tcBorders>
              <w:top w:val="single" w:color="000000" w:sz="6" w:space="0"/>
              <w:left w:val="single" w:color="auto" w:sz="4" w:space="0"/>
              <w:bottom w:val="single" w:color="000000" w:sz="6" w:space="0"/>
              <w:right w:val="single" w:color="000000" w:sz="6" w:space="0"/>
            </w:tcBorders>
            <w:vAlign w:val="center"/>
          </w:tcPr>
          <w:p>
            <w:pPr>
              <w:snapToGrid w:val="0"/>
              <w:jc w:val="center"/>
            </w:pPr>
            <w:r>
              <w:rPr>
                <w:rFonts w:hint="eastAsia"/>
              </w:rPr>
              <w:t> </w:t>
            </w:r>
          </w:p>
        </w:tc>
        <w:tc>
          <w:tcPr>
            <w:tcW w:w="780" w:type="dxa"/>
            <w:tcBorders>
              <w:top w:val="single" w:color="000000" w:sz="6" w:space="0"/>
              <w:left w:val="single" w:color="000000" w:sz="6" w:space="0"/>
              <w:bottom w:val="single" w:color="000000" w:sz="6" w:space="0"/>
              <w:right w:val="single" w:color="000000" w:sz="6" w:space="0"/>
            </w:tcBorders>
          </w:tcPr>
          <w:p>
            <w:pPr>
              <w:snapToGrid w:val="0"/>
              <w:jc w:val="center"/>
              <w:rPr>
                <w:rFonts w:hint="eastAsia"/>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2068"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1518"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1265"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875" w:type="dxa"/>
            <w:tcBorders>
              <w:top w:val="single" w:color="000000" w:sz="6" w:space="0"/>
              <w:left w:val="single" w:color="000000" w:sz="6" w:space="0"/>
              <w:bottom w:val="single" w:color="000000" w:sz="6" w:space="0"/>
              <w:right w:val="double" w:color="auto" w:sz="4" w:space="0"/>
            </w:tcBorders>
            <w:vAlign w:val="center"/>
          </w:tcPr>
          <w:p>
            <w:pPr>
              <w:snapToGrid w:val="0"/>
              <w:jc w:val="center"/>
            </w:pPr>
            <w:r>
              <w:rPr>
                <w:rFonts w:hint="eastAsia"/>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6" w:hRule="atLeast"/>
          <w:jc w:val="center"/>
        </w:trPr>
        <w:tc>
          <w:tcPr>
            <w:tcW w:w="833" w:type="dxa"/>
            <w:tcBorders>
              <w:top w:val="single" w:color="auto" w:sz="4" w:space="0"/>
              <w:left w:val="double" w:color="auto" w:sz="4" w:space="0"/>
              <w:bottom w:val="single" w:color="auto" w:sz="4" w:space="0"/>
              <w:right w:val="single" w:color="auto" w:sz="4" w:space="0"/>
            </w:tcBorders>
            <w:vAlign w:val="center"/>
          </w:tcPr>
          <w:p>
            <w:pPr>
              <w:snapToGrid w:val="0"/>
              <w:jc w:val="center"/>
            </w:pPr>
            <w:r>
              <w:rPr>
                <w:rFonts w:hint="eastAsia"/>
              </w:rPr>
              <w:t> </w:t>
            </w:r>
          </w:p>
        </w:tc>
        <w:tc>
          <w:tcPr>
            <w:tcW w:w="992" w:type="dxa"/>
            <w:tcBorders>
              <w:top w:val="single" w:color="000000" w:sz="6" w:space="0"/>
              <w:left w:val="single" w:color="auto" w:sz="4" w:space="0"/>
              <w:bottom w:val="single" w:color="000000" w:sz="6" w:space="0"/>
              <w:right w:val="single" w:color="000000" w:sz="6" w:space="0"/>
            </w:tcBorders>
            <w:vAlign w:val="center"/>
          </w:tcPr>
          <w:p>
            <w:pPr>
              <w:snapToGrid w:val="0"/>
              <w:jc w:val="center"/>
            </w:pPr>
            <w:r>
              <w:rPr>
                <w:rFonts w:hint="eastAsia"/>
              </w:rPr>
              <w:t> </w:t>
            </w:r>
          </w:p>
        </w:tc>
        <w:tc>
          <w:tcPr>
            <w:tcW w:w="780" w:type="dxa"/>
            <w:tcBorders>
              <w:top w:val="single" w:color="000000" w:sz="6" w:space="0"/>
              <w:left w:val="single" w:color="000000" w:sz="6" w:space="0"/>
              <w:bottom w:val="single" w:color="000000" w:sz="6" w:space="0"/>
              <w:right w:val="single" w:color="000000" w:sz="6" w:space="0"/>
            </w:tcBorders>
          </w:tcPr>
          <w:p>
            <w:pPr>
              <w:snapToGrid w:val="0"/>
              <w:jc w:val="center"/>
              <w:rPr>
                <w:rFonts w:hint="eastAsia"/>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2068"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1518"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1265"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875" w:type="dxa"/>
            <w:tcBorders>
              <w:top w:val="single" w:color="000000" w:sz="6" w:space="0"/>
              <w:left w:val="single" w:color="000000" w:sz="6" w:space="0"/>
              <w:bottom w:val="single" w:color="000000" w:sz="6" w:space="0"/>
              <w:right w:val="double" w:color="auto" w:sz="4" w:space="0"/>
            </w:tcBorders>
            <w:vAlign w:val="center"/>
          </w:tcPr>
          <w:p>
            <w:pPr>
              <w:snapToGrid w:val="0"/>
              <w:jc w:val="center"/>
            </w:pPr>
            <w:r>
              <w:rPr>
                <w:rFonts w:hint="eastAsia"/>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6" w:hRule="atLeast"/>
          <w:jc w:val="center"/>
        </w:trPr>
        <w:tc>
          <w:tcPr>
            <w:tcW w:w="833" w:type="dxa"/>
            <w:tcBorders>
              <w:top w:val="single" w:color="auto" w:sz="4" w:space="0"/>
              <w:left w:val="double" w:color="auto" w:sz="4" w:space="0"/>
              <w:bottom w:val="single" w:color="000000" w:sz="6" w:space="0"/>
              <w:right w:val="single" w:color="auto" w:sz="4" w:space="0"/>
            </w:tcBorders>
            <w:vAlign w:val="center"/>
          </w:tcPr>
          <w:p>
            <w:pPr>
              <w:snapToGrid w:val="0"/>
              <w:jc w:val="center"/>
            </w:pPr>
            <w:r>
              <w:rPr>
                <w:rFonts w:hint="eastAsia"/>
              </w:rPr>
              <w:t> </w:t>
            </w:r>
          </w:p>
        </w:tc>
        <w:tc>
          <w:tcPr>
            <w:tcW w:w="992" w:type="dxa"/>
            <w:tcBorders>
              <w:top w:val="single" w:color="000000" w:sz="6" w:space="0"/>
              <w:left w:val="single" w:color="auto" w:sz="4" w:space="0"/>
              <w:bottom w:val="single" w:color="000000" w:sz="6" w:space="0"/>
              <w:right w:val="single" w:color="000000" w:sz="6" w:space="0"/>
            </w:tcBorders>
            <w:vAlign w:val="center"/>
          </w:tcPr>
          <w:p>
            <w:pPr>
              <w:snapToGrid w:val="0"/>
              <w:jc w:val="center"/>
            </w:pPr>
            <w:r>
              <w:rPr>
                <w:rFonts w:hint="eastAsia"/>
              </w:rPr>
              <w:t> </w:t>
            </w:r>
          </w:p>
        </w:tc>
        <w:tc>
          <w:tcPr>
            <w:tcW w:w="780" w:type="dxa"/>
            <w:tcBorders>
              <w:top w:val="single" w:color="000000" w:sz="6" w:space="0"/>
              <w:left w:val="single" w:color="000000" w:sz="6" w:space="0"/>
              <w:bottom w:val="single" w:color="000000" w:sz="6" w:space="0"/>
              <w:right w:val="single" w:color="000000" w:sz="6" w:space="0"/>
            </w:tcBorders>
          </w:tcPr>
          <w:p>
            <w:pPr>
              <w:snapToGrid w:val="0"/>
              <w:jc w:val="center"/>
              <w:rPr>
                <w:rFonts w:hint="eastAsia"/>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2068"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1518"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1265" w:type="dxa"/>
            <w:tcBorders>
              <w:top w:val="single" w:color="000000" w:sz="6" w:space="0"/>
              <w:left w:val="single" w:color="000000" w:sz="6" w:space="0"/>
              <w:bottom w:val="single" w:color="000000" w:sz="6" w:space="0"/>
              <w:right w:val="single" w:color="000000" w:sz="6" w:space="0"/>
            </w:tcBorders>
            <w:vAlign w:val="center"/>
          </w:tcPr>
          <w:p>
            <w:pPr>
              <w:snapToGrid w:val="0"/>
              <w:jc w:val="center"/>
            </w:pPr>
            <w:r>
              <w:rPr>
                <w:rFonts w:hint="eastAsia"/>
              </w:rPr>
              <w:t> </w:t>
            </w:r>
          </w:p>
        </w:tc>
        <w:tc>
          <w:tcPr>
            <w:tcW w:w="875" w:type="dxa"/>
            <w:tcBorders>
              <w:top w:val="single" w:color="000000" w:sz="6" w:space="0"/>
              <w:left w:val="single" w:color="000000" w:sz="6" w:space="0"/>
              <w:bottom w:val="single" w:color="000000" w:sz="6" w:space="0"/>
              <w:right w:val="double" w:color="auto" w:sz="4" w:space="0"/>
            </w:tcBorders>
            <w:vAlign w:val="center"/>
          </w:tcPr>
          <w:p>
            <w:pPr>
              <w:snapToGrid w:val="0"/>
              <w:jc w:val="center"/>
            </w:pPr>
            <w:r>
              <w:rPr>
                <w:rFonts w:hint="eastAsia"/>
              </w:rPr>
              <w:t> </w:t>
            </w:r>
          </w:p>
        </w:tc>
      </w:tr>
    </w:tbl>
    <w:p>
      <w:pPr>
        <w:ind w:left="695" w:hanging="693" w:hangingChars="294"/>
        <w:rPr>
          <w:rFonts w:hint="eastAsia"/>
          <w:b/>
          <w:spacing w:val="-4"/>
        </w:rPr>
      </w:pPr>
      <w:r>
        <w:rPr>
          <w:rFonts w:hint="eastAsia"/>
          <w:b/>
          <w:spacing w:val="-4"/>
        </w:rPr>
        <w:t>说明：</w:t>
      </w:r>
    </w:p>
    <w:p>
      <w:pPr>
        <w:numPr>
          <w:ilvl w:val="0"/>
          <w:numId w:val="3"/>
        </w:numPr>
        <w:ind w:left="0" w:firstLine="472" w:firstLineChars="200"/>
        <w:rPr>
          <w:rFonts w:hint="eastAsia"/>
          <w:b/>
          <w:spacing w:val="-4"/>
        </w:rPr>
      </w:pPr>
      <w:r>
        <w:rPr>
          <w:rFonts w:hint="eastAsia"/>
          <w:b/>
          <w:spacing w:val="-4"/>
        </w:rPr>
        <w:t>“招标文件技术规范、要求” 一栏应按照招标文件第四部分《商务、技术要求》中的内容逐项填写。</w:t>
      </w:r>
    </w:p>
    <w:p>
      <w:pPr>
        <w:numPr>
          <w:ilvl w:val="0"/>
          <w:numId w:val="3"/>
        </w:numPr>
        <w:ind w:left="0" w:firstLine="472" w:firstLineChars="200"/>
        <w:rPr>
          <w:rFonts w:hint="eastAsia"/>
          <w:b/>
          <w:spacing w:val="-4"/>
        </w:rPr>
      </w:pPr>
      <w:r>
        <w:rPr>
          <w:rFonts w:hint="eastAsia"/>
          <w:b/>
          <w:spacing w:val="-4"/>
        </w:rPr>
        <w:t>“投标文件对应规范” 一栏必须详细填写投标产品的具体参数值或功能表述，并应对照招标文件技术规范、要求一一对应响应。</w:t>
      </w:r>
    </w:p>
    <w:p>
      <w:pPr>
        <w:numPr>
          <w:ilvl w:val="0"/>
          <w:numId w:val="3"/>
        </w:numPr>
        <w:ind w:left="0" w:firstLine="472" w:firstLineChars="200"/>
        <w:rPr>
          <w:rFonts w:hint="eastAsia"/>
          <w:b/>
          <w:spacing w:val="-4"/>
        </w:rPr>
      </w:pPr>
      <w:r>
        <w:rPr>
          <w:rFonts w:hint="eastAsia"/>
          <w:b/>
          <w:spacing w:val="-4"/>
        </w:rPr>
        <w:t>“技术偏离”指投标人使用的技术标准与招标文件技术标准的要求不一致，如投标文件与招标文件技术标准要求一致填写“无偏离”，如果投标文件技术标准低于招标文件要求填写“负偏离”，如果高于填写“正偏离”，“偏离情况”一栏应如实填写。</w:t>
      </w:r>
    </w:p>
    <w:p>
      <w:pPr>
        <w:numPr>
          <w:ilvl w:val="0"/>
          <w:numId w:val="3"/>
        </w:numPr>
        <w:ind w:left="0" w:firstLine="472" w:firstLineChars="200"/>
        <w:rPr>
          <w:rFonts w:hint="eastAsia"/>
          <w:b/>
          <w:spacing w:val="-4"/>
        </w:rPr>
      </w:pPr>
      <w:r>
        <w:rPr>
          <w:rFonts w:hint="eastAsia"/>
          <w:b/>
          <w:spacing w:val="-4"/>
        </w:rPr>
        <w:t>招标文件第四部分《商务、技术要求》中要求必须提供原件的或复印件加盖原厂商公章（鲜章）的，投标人必须提供，并在“备注”一栏中列出相关资料名称。所有要求提供的材料均应该能够被清晰阅读、识别和判断。</w:t>
      </w:r>
    </w:p>
    <w:p>
      <w:pPr>
        <w:rPr>
          <w:b/>
        </w:rPr>
      </w:pPr>
    </w:p>
    <w:p>
      <w:pPr>
        <w:snapToGrid w:val="0"/>
      </w:pPr>
      <w:r>
        <w:rPr>
          <w:rFonts w:hint="eastAsia"/>
          <w:spacing w:val="20"/>
        </w:rPr>
        <w:t> </w:t>
      </w:r>
    </w:p>
    <w:p>
      <w:pPr>
        <w:snapToGrid w:val="0"/>
        <w:ind w:firstLine="3700" w:firstLineChars="1517"/>
      </w:pPr>
      <w:r>
        <w:rPr>
          <w:rFonts w:hint="eastAsia"/>
          <w:color w:val="000000"/>
          <w:lang w:val="zh-CN"/>
        </w:rPr>
        <w:t>投标人印刷体名称</w:t>
      </w:r>
      <w:r>
        <w:rPr>
          <w:rFonts w:hint="eastAsia"/>
          <w:b/>
          <w:spacing w:val="20"/>
        </w:rPr>
        <w:t xml:space="preserve">(加盖投标人公章) </w:t>
      </w:r>
      <w:r>
        <w:rPr>
          <w:rFonts w:hint="eastAsia"/>
          <w:spacing w:val="20"/>
        </w:rPr>
        <w:t>：</w:t>
      </w:r>
    </w:p>
    <w:p>
      <w:pPr>
        <w:ind w:firstLine="3710" w:firstLineChars="1521"/>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outlineLvl w:val="0"/>
        <w:rPr>
          <w:b/>
          <w:bCs/>
          <w:color w:val="000000"/>
          <w:lang w:val="zh-CN"/>
        </w:rPr>
      </w:pPr>
      <w:r>
        <w:rPr>
          <w:rFonts w:hint="eastAsia" w:cs="黑体"/>
          <w:b/>
          <w:bCs/>
          <w:color w:val="000000"/>
          <w:lang w:val="zh-CN"/>
        </w:rPr>
        <w:t>格式十一、投标人基本情况（加盖投标人公章）</w:t>
      </w:r>
    </w:p>
    <w:p>
      <w:pPr>
        <w:ind w:firstLine="435"/>
        <w:rPr>
          <w:color w:val="000000"/>
        </w:rPr>
      </w:pPr>
    </w:p>
    <w:p>
      <w:pPr>
        <w:ind w:firstLine="435"/>
        <w:rPr>
          <w:color w:val="000000"/>
        </w:rPr>
      </w:pPr>
      <w:r>
        <w:rPr>
          <w:rFonts w:hint="eastAsia"/>
          <w:color w:val="000000"/>
          <w:lang w:val="zh-CN"/>
        </w:rPr>
        <w:t>文字描述：企业性质、发展历程、经营规模、服务理念、主营服务、技术力量等或图片描述主要经营场所、主要服务、服务流程等。</w:t>
      </w:r>
    </w:p>
    <w:p>
      <w:pPr>
        <w:rPr>
          <w:color w:val="000000"/>
        </w:rPr>
      </w:pPr>
    </w:p>
    <w:p>
      <w:pPr>
        <w:rPr>
          <w:b/>
          <w:bCs/>
          <w:color w:val="000000"/>
        </w:rPr>
      </w:pPr>
      <w:r>
        <w:rPr>
          <w:rFonts w:hint="eastAsia" w:cs="黑体"/>
          <w:b/>
          <w:bCs/>
          <w:color w:val="000000"/>
          <w:lang w:val="zh-CN"/>
        </w:rPr>
        <w:t>格式十二、投标人的资格声明</w:t>
      </w:r>
    </w:p>
    <w:p>
      <w:pPr>
        <w:rPr>
          <w:b/>
          <w:bCs/>
          <w:color w:val="000000"/>
        </w:rPr>
      </w:pPr>
    </w:p>
    <w:p>
      <w:pPr>
        <w:rPr>
          <w:color w:val="000000"/>
        </w:rPr>
      </w:pPr>
      <w:r>
        <w:rPr>
          <w:rFonts w:hint="eastAsia"/>
          <w:color w:val="000000"/>
          <w:lang w:val="zh-CN"/>
        </w:rPr>
        <w:t>农安县政府采购中心：</w:t>
      </w:r>
    </w:p>
    <w:p>
      <w:pPr>
        <w:ind w:firstLine="480"/>
        <w:rPr>
          <w:color w:val="000000"/>
        </w:rPr>
      </w:pPr>
      <w:r>
        <w:rPr>
          <w:rFonts w:hint="eastAsia"/>
          <w:color w:val="000000"/>
          <w:lang w:val="zh-CN"/>
        </w:rPr>
        <w:t>按照《中华人民共和国政府采购法》第22条和采购代理机构发布的《</w:t>
      </w:r>
      <w:r>
        <w:rPr>
          <w:rFonts w:hint="eastAsia"/>
          <w:color w:val="000000"/>
          <w:u w:val="single"/>
          <w:lang w:val="zh-CN"/>
        </w:rPr>
        <w:t xml:space="preserve">               项目</w:t>
      </w:r>
      <w:r>
        <w:rPr>
          <w:rFonts w:hint="eastAsia"/>
          <w:color w:val="000000"/>
          <w:lang w:val="zh-CN"/>
        </w:rPr>
        <w:t>招标文件</w:t>
      </w:r>
      <w:r>
        <w:rPr>
          <w:color w:val="000000"/>
          <w:lang w:val="zh-CN"/>
        </w:rPr>
        <w:t xml:space="preserve"> </w:t>
      </w:r>
      <w:r>
        <w:rPr>
          <w:rFonts w:hint="eastAsia"/>
          <w:color w:val="000000"/>
          <w:lang w:val="zh-CN"/>
        </w:rPr>
        <w:t>》的规定，我公司郑重声明如下：</w:t>
      </w:r>
    </w:p>
    <w:p>
      <w:pPr>
        <w:ind w:firstLine="480"/>
        <w:rPr>
          <w:color w:val="000000"/>
          <w:lang w:val="zh-CN"/>
        </w:rPr>
      </w:pPr>
      <w:r>
        <w:rPr>
          <w:rFonts w:hint="eastAsia"/>
          <w:color w:val="000000"/>
          <w:lang w:val="zh-CN"/>
        </w:rPr>
        <w:t>1、我公司是按照中华人民共和国法律在工商管理机关登记注册的企业法人，注册地点为</w:t>
      </w:r>
      <w:r>
        <w:rPr>
          <w:color w:val="000000"/>
          <w:u w:val="single"/>
          <w:lang w:val="zh-CN"/>
        </w:rPr>
        <w:t xml:space="preserve">         </w:t>
      </w:r>
      <w:r>
        <w:rPr>
          <w:rFonts w:hint="eastAsia"/>
          <w:color w:val="000000"/>
          <w:u w:val="single"/>
          <w:lang w:val="zh-CN"/>
        </w:rPr>
        <w:t>，</w:t>
      </w:r>
      <w:r>
        <w:rPr>
          <w:rFonts w:hint="eastAsia"/>
          <w:color w:val="000000"/>
          <w:lang w:val="zh-CN"/>
        </w:rPr>
        <w:t>公司全称为</w:t>
      </w:r>
      <w:r>
        <w:rPr>
          <w:color w:val="000000"/>
          <w:u w:val="single"/>
          <w:lang w:val="zh-CN"/>
        </w:rPr>
        <w:t xml:space="preserve">        </w:t>
      </w:r>
      <w:r>
        <w:rPr>
          <w:rFonts w:hint="eastAsia"/>
          <w:color w:val="000000"/>
          <w:u w:val="single"/>
          <w:lang w:val="zh-CN"/>
        </w:rPr>
        <w:t>，</w:t>
      </w:r>
      <w:r>
        <w:rPr>
          <w:rFonts w:hint="eastAsia"/>
          <w:color w:val="000000"/>
          <w:lang w:val="zh-CN"/>
        </w:rPr>
        <w:t>法定代表人为</w:t>
      </w:r>
      <w:r>
        <w:rPr>
          <w:color w:val="000000"/>
          <w:u w:val="single"/>
          <w:lang w:val="zh-CN"/>
        </w:rPr>
        <w:t xml:space="preserve">         </w:t>
      </w:r>
      <w:r>
        <w:rPr>
          <w:rFonts w:hint="eastAsia"/>
          <w:color w:val="000000"/>
          <w:u w:val="single"/>
          <w:lang w:val="zh-CN"/>
        </w:rPr>
        <w:t>，</w:t>
      </w:r>
      <w:r>
        <w:rPr>
          <w:rFonts w:hint="eastAsia"/>
          <w:color w:val="000000"/>
          <w:lang w:val="zh-CN"/>
        </w:rPr>
        <w:t>具有独立承担民事责任的能力。</w:t>
      </w:r>
    </w:p>
    <w:p>
      <w:pPr>
        <w:ind w:firstLine="480"/>
        <w:rPr>
          <w:color w:val="000000"/>
          <w:lang w:val="zh-CN"/>
        </w:rPr>
      </w:pPr>
      <w:r>
        <w:rPr>
          <w:color w:val="000000"/>
          <w:lang w:val="zh-CN"/>
        </w:rPr>
        <w:t>2</w:t>
      </w:r>
      <w:r>
        <w:rPr>
          <w:rFonts w:hint="eastAsia"/>
          <w:color w:val="000000"/>
          <w:lang w:val="zh-CN"/>
        </w:rPr>
        <w:t>、我公司具有良好的商业信誉和健全的财务会计制度。</w:t>
      </w:r>
    </w:p>
    <w:p>
      <w:pPr>
        <w:ind w:firstLine="480"/>
        <w:rPr>
          <w:color w:val="000000"/>
          <w:lang w:val="zh-CN"/>
        </w:rPr>
      </w:pPr>
      <w:r>
        <w:rPr>
          <w:color w:val="000000"/>
          <w:lang w:val="zh-CN"/>
        </w:rPr>
        <w:t>3</w:t>
      </w:r>
      <w:r>
        <w:rPr>
          <w:rFonts w:hint="eastAsia"/>
          <w:color w:val="000000"/>
          <w:lang w:val="zh-CN"/>
        </w:rPr>
        <w:t>、我公司具有履行本项目采购合同所必需的设备和专业技术能力。</w:t>
      </w:r>
    </w:p>
    <w:p>
      <w:pPr>
        <w:ind w:firstLine="480"/>
        <w:rPr>
          <w:color w:val="000000"/>
          <w:lang w:val="zh-CN"/>
        </w:rPr>
      </w:pPr>
      <w:r>
        <w:rPr>
          <w:color w:val="000000"/>
          <w:lang w:val="zh-CN"/>
        </w:rPr>
        <w:t>4</w:t>
      </w:r>
      <w:r>
        <w:rPr>
          <w:rFonts w:hint="eastAsia"/>
          <w:color w:val="000000"/>
          <w:lang w:val="zh-CN"/>
        </w:rPr>
        <w:t>、我公司具有依法缴纳税收和社会保障资金的良好记录。</w:t>
      </w:r>
    </w:p>
    <w:p>
      <w:pPr>
        <w:ind w:firstLine="480"/>
        <w:rPr>
          <w:color w:val="000000"/>
          <w:lang w:val="zh-CN"/>
        </w:rPr>
      </w:pPr>
      <w:r>
        <w:rPr>
          <w:color w:val="000000"/>
          <w:lang w:val="zh-CN"/>
        </w:rPr>
        <w:t>5</w:t>
      </w:r>
      <w:r>
        <w:rPr>
          <w:rFonts w:hint="eastAsia"/>
          <w:color w:val="000000"/>
          <w:lang w:val="zh-CN"/>
        </w:rPr>
        <w:t>、我公司在参与本次政府采购活动之前三年内，在经营活动中无重大违法记录。</w:t>
      </w:r>
    </w:p>
    <w:p>
      <w:pPr>
        <w:ind w:firstLine="480"/>
        <w:rPr>
          <w:color w:val="000000"/>
        </w:rPr>
      </w:pPr>
      <w:r>
        <w:rPr>
          <w:color w:val="000000"/>
          <w:lang w:val="zh-CN"/>
        </w:rPr>
        <w:t>6</w:t>
      </w:r>
      <w:r>
        <w:rPr>
          <w:rFonts w:hint="eastAsia"/>
          <w:color w:val="000000"/>
          <w:lang w:val="zh-CN"/>
        </w:rPr>
        <w:t>、我公司在参与本次政府采购活动时未受到任何地方政府采购部门做出的暂停参加政府采购活动的处罚。</w:t>
      </w:r>
    </w:p>
    <w:p>
      <w:pPr>
        <w:ind w:firstLine="480"/>
        <w:rPr>
          <w:color w:val="000000"/>
        </w:rPr>
      </w:pPr>
      <w:r>
        <w:rPr>
          <w:rFonts w:hint="eastAsia"/>
          <w:color w:val="000000"/>
          <w:lang w:val="zh-CN"/>
        </w:rPr>
        <w:t>我公司保证上述声明的事项都是真实的，如有虚假，我公司承担相应的法律责任，并承担因此给采购代理机构以及本项目采购人所造成的损失。</w:t>
      </w:r>
    </w:p>
    <w:p>
      <w:pPr>
        <w:ind w:firstLine="480"/>
        <w:rPr>
          <w:color w:val="000000"/>
        </w:rPr>
      </w:pPr>
      <w:r>
        <w:rPr>
          <w:rFonts w:hint="eastAsia"/>
          <w:color w:val="000000"/>
          <w:lang w:val="zh-CN"/>
        </w:rPr>
        <w:t>我公司已经按照采购代理机构招标文件的要求提交了所要求提交的能够证明上述声明事项真实性的全部文件材料，并保证随时按照你中心的要求提供能够证明上述声明事项真实性的任何有效文件。</w:t>
      </w:r>
    </w:p>
    <w:p>
      <w:pPr>
        <w:ind w:firstLine="480"/>
        <w:rPr>
          <w:color w:val="000000"/>
        </w:rPr>
      </w:pPr>
    </w:p>
    <w:p>
      <w:pPr>
        <w:ind w:firstLine="480"/>
        <w:rPr>
          <w:rFonts w:hint="eastAsia"/>
          <w:color w:val="000000"/>
          <w:lang w:val="zh-CN"/>
        </w:rPr>
      </w:pPr>
      <w:r>
        <w:rPr>
          <w:rFonts w:hint="eastAsia"/>
          <w:color w:val="000000"/>
          <w:lang w:val="zh-CN"/>
        </w:rPr>
        <w:t>投标人印刷体名称</w:t>
      </w:r>
      <w:r>
        <w:rPr>
          <w:rFonts w:hint="eastAsia"/>
          <w:b/>
          <w:color w:val="000000"/>
          <w:lang w:val="zh-CN"/>
        </w:rPr>
        <w:t>（加盖投标人公章）</w:t>
      </w:r>
      <w:r>
        <w:rPr>
          <w:rFonts w:hint="eastAsia"/>
          <w:color w:val="000000"/>
          <w:lang w:val="zh-CN"/>
        </w:rPr>
        <w:t>：</w:t>
      </w:r>
    </w:p>
    <w:p>
      <w:pPr>
        <w:ind w:firstLine="488" w:firstLineChars="200"/>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ind w:firstLine="480"/>
        <w:rPr>
          <w:color w:val="000000"/>
        </w:rPr>
      </w:pPr>
    </w:p>
    <w:p>
      <w:pPr>
        <w:ind w:firstLine="480"/>
        <w:rPr>
          <w:rFonts w:hint="eastAsia"/>
          <w:color w:val="000000"/>
          <w:lang w:val="zh-CN"/>
        </w:rPr>
      </w:pPr>
      <w:r>
        <w:rPr>
          <w:rFonts w:hint="eastAsia"/>
          <w:color w:val="000000"/>
          <w:lang w:val="zh-CN"/>
        </w:rPr>
        <w:t xml:space="preserve">时间：  </w:t>
      </w:r>
      <w:r>
        <w:rPr>
          <w:color w:val="000000"/>
        </w:rPr>
        <w:t xml:space="preserve">  </w:t>
      </w:r>
      <w:r>
        <w:rPr>
          <w:rFonts w:hint="eastAsia"/>
          <w:color w:val="000000"/>
          <w:lang w:val="zh-CN"/>
        </w:rPr>
        <w:t>年</w:t>
      </w:r>
      <w:r>
        <w:rPr>
          <w:color w:val="000000"/>
        </w:rPr>
        <w:t xml:space="preserve">  </w:t>
      </w:r>
      <w:r>
        <w:rPr>
          <w:rFonts w:hint="eastAsia"/>
          <w:color w:val="000000"/>
          <w:lang w:val="zh-CN"/>
        </w:rPr>
        <w:t>月</w:t>
      </w:r>
      <w:r>
        <w:rPr>
          <w:color w:val="000000"/>
        </w:rPr>
        <w:t xml:space="preserve">  </w:t>
      </w:r>
      <w:r>
        <w:rPr>
          <w:rFonts w:hint="eastAsia"/>
          <w:color w:val="000000"/>
          <w:lang w:val="zh-CN"/>
        </w:rPr>
        <w:t>日</w:t>
      </w:r>
    </w:p>
    <w:p>
      <w:pPr>
        <w:rPr>
          <w:b/>
        </w:rPr>
      </w:pPr>
      <w:r>
        <w:rPr>
          <w:rFonts w:hint="eastAsia"/>
          <w:b/>
        </w:rPr>
        <w:t>格式十三、</w:t>
      </w:r>
      <w:r>
        <w:rPr>
          <w:b/>
        </w:rPr>
        <w:t>中小企业声明函</w:t>
      </w:r>
      <w:r>
        <w:rPr>
          <w:rFonts w:hint="eastAsia"/>
          <w:b/>
        </w:rPr>
        <w:t>(如投标人不提供,不作为无效投标)</w:t>
      </w:r>
    </w:p>
    <w:p>
      <w:pPr>
        <w:pStyle w:val="15"/>
        <w:snapToGrid w:val="0"/>
        <w:spacing w:before="0" w:beforeAutospacing="0" w:after="0" w:afterAutospacing="0"/>
        <w:jc w:val="center"/>
      </w:pPr>
      <w:r>
        <w:rPr>
          <w:rFonts w:cs="Times New Roman"/>
          <w:bCs/>
        </w:rPr>
        <w:t>中小企业声明函</w:t>
      </w:r>
    </w:p>
    <w:p>
      <w:pPr>
        <w:pStyle w:val="15"/>
        <w:snapToGrid w:val="0"/>
        <w:spacing w:before="0" w:beforeAutospacing="0" w:after="0" w:afterAutospacing="0"/>
        <w:ind w:firstLine="560"/>
      </w:pPr>
      <w:r>
        <w:rPr>
          <w:rFonts w:cs="Times New Roman"/>
        </w:rPr>
        <w:t>本公司郑重声明，根据《政府采购促进中小企业发展暂行办法》（财库[2011]181号）的规定，本公司为______（请填写：中型、小型、微型）企业。即本公司同时满足以下条件：</w:t>
      </w:r>
    </w:p>
    <w:p>
      <w:pPr>
        <w:pStyle w:val="15"/>
        <w:snapToGrid w:val="0"/>
        <w:spacing w:before="0" w:beforeAutospacing="0" w:after="0" w:afterAutospacing="0"/>
        <w:ind w:firstLine="560"/>
      </w:pPr>
      <w:r>
        <w:rPr>
          <w:rFonts w:cs="Times New Roman"/>
        </w:rPr>
        <w:t>1.根据《工业和信息化部、国家统计局、国家发展和改革委员会、财政部关于印发中小企业划型标准规定的通知》（工信部联企业[2011]300号）规定的划分标准，本公司为______（请填写：中型、小型、微型）企业。</w:t>
      </w:r>
    </w:p>
    <w:p>
      <w:pPr>
        <w:pStyle w:val="15"/>
        <w:snapToGrid w:val="0"/>
        <w:spacing w:before="0" w:beforeAutospacing="0" w:after="0" w:afterAutospacing="0"/>
        <w:ind w:firstLine="560"/>
      </w:pPr>
      <w:r>
        <w:rPr>
          <w:rFonts w:cs="Times New Roman"/>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5"/>
        <w:snapToGrid w:val="0"/>
        <w:spacing w:before="0" w:beforeAutospacing="0" w:after="0" w:afterAutospacing="0"/>
        <w:ind w:firstLine="560"/>
      </w:pPr>
      <w:r>
        <w:rPr>
          <w:rFonts w:cs="Times New Roman"/>
        </w:rPr>
        <w:t>本公司对上述声明的真实性负责。如有虚假，将依法承担相应责任。</w:t>
      </w:r>
    </w:p>
    <w:p>
      <w:pPr>
        <w:ind w:firstLine="480"/>
        <w:rPr>
          <w:rFonts w:hint="eastAsia"/>
          <w:color w:val="000000"/>
          <w:lang w:val="zh-CN"/>
        </w:rPr>
      </w:pPr>
    </w:p>
    <w:p>
      <w:pPr>
        <w:ind w:firstLine="480"/>
        <w:rPr>
          <w:rFonts w:hint="eastAsia"/>
          <w:color w:val="000000"/>
          <w:lang w:val="zh-CN"/>
        </w:rPr>
      </w:pPr>
    </w:p>
    <w:p>
      <w:pPr>
        <w:ind w:firstLine="480"/>
        <w:rPr>
          <w:rFonts w:hint="eastAsia" w:cs="黑体"/>
          <w:b/>
          <w:bCs/>
          <w:color w:val="000000"/>
          <w:lang w:val="zh-CN"/>
        </w:rPr>
      </w:pPr>
      <w:r>
        <w:rPr>
          <w:rFonts w:hint="eastAsia"/>
          <w:color w:val="000000"/>
          <w:lang w:val="zh-CN"/>
        </w:rPr>
        <w:t>投标人印刷体名称</w:t>
      </w:r>
      <w:r>
        <w:rPr>
          <w:rFonts w:hint="eastAsia" w:cs="黑体"/>
          <w:b/>
          <w:bCs/>
          <w:color w:val="000000"/>
          <w:lang w:val="zh-CN"/>
        </w:rPr>
        <w:t>（加盖投标人公章）：</w:t>
      </w:r>
    </w:p>
    <w:p>
      <w:pPr>
        <w:ind w:firstLine="488" w:firstLineChars="200"/>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ind w:firstLine="495"/>
        <w:outlineLvl w:val="0"/>
        <w:rPr>
          <w:rFonts w:hint="eastAsia"/>
          <w:b/>
          <w:bCs/>
          <w:color w:val="000000"/>
          <w:lang w:val="zh-CN"/>
        </w:rPr>
      </w:pPr>
      <w:r>
        <w:rPr>
          <w:rFonts w:hint="eastAsia"/>
          <w:color w:val="000000"/>
          <w:lang w:val="zh-CN"/>
        </w:rPr>
        <w:t xml:space="preserve">时间：  </w:t>
      </w:r>
      <w:r>
        <w:rPr>
          <w:color w:val="000000"/>
        </w:rPr>
        <w:t xml:space="preserve"> </w:t>
      </w:r>
      <w:r>
        <w:rPr>
          <w:rFonts w:hint="eastAsia"/>
        </w:rPr>
        <w:t>年   月    日</w:t>
      </w:r>
    </w:p>
    <w:p>
      <w:pPr>
        <w:rPr>
          <w:rFonts w:hint="eastAsia"/>
          <w:b/>
        </w:rPr>
      </w:pPr>
    </w:p>
    <w:p>
      <w:pPr>
        <w:rPr>
          <w:b/>
        </w:rPr>
      </w:pPr>
      <w:r>
        <w:rPr>
          <w:rFonts w:hint="eastAsia"/>
          <w:b/>
        </w:rPr>
        <w:t>格式十四、残疾人福利性单位声明函 (如投标人不提供,不作为无效投标)</w:t>
      </w:r>
    </w:p>
    <w:p>
      <w:pPr>
        <w:spacing w:line="588" w:lineRule="exact"/>
        <w:jc w:val="center"/>
        <w:rPr>
          <w:b/>
        </w:rPr>
      </w:pPr>
      <w:bookmarkStart w:id="36" w:name="OLE_LINK13"/>
      <w:bookmarkStart w:id="37" w:name="OLE_LINK14"/>
      <w:r>
        <w:rPr>
          <w:rFonts w:hint="eastAsia"/>
          <w:b/>
        </w:rPr>
        <w:t>残疾人福利性单位声明函</w:t>
      </w:r>
    </w:p>
    <w:bookmarkEnd w:id="36"/>
    <w:bookmarkEnd w:id="37"/>
    <w:p>
      <w:pPr>
        <w:spacing w:line="440" w:lineRule="exact"/>
        <w:ind w:firstLine="488" w:firstLineChars="200"/>
        <w:rPr>
          <w:rFonts w:cs="Times New Roman"/>
        </w:rPr>
      </w:pPr>
      <w:r>
        <w:rPr>
          <w:rFonts w:hint="eastAsia" w:cs="Times New Roma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88" w:firstLineChars="200"/>
        <w:rPr>
          <w:rFonts w:cs="Times New Roman"/>
        </w:rPr>
      </w:pPr>
      <w:r>
        <w:rPr>
          <w:rFonts w:hint="eastAsia" w:cs="Times New Roman"/>
        </w:rPr>
        <w:t>本单位对上述声明的真实性负责。如有虚假，将依法承担相应责任。</w:t>
      </w:r>
    </w:p>
    <w:p>
      <w:pPr>
        <w:spacing w:line="440" w:lineRule="exact"/>
        <w:ind w:firstLine="488" w:firstLineChars="200"/>
        <w:rPr>
          <w:rFonts w:cs="Times New Roman"/>
        </w:rPr>
      </w:pPr>
    </w:p>
    <w:p>
      <w:pPr>
        <w:ind w:firstLine="480"/>
        <w:rPr>
          <w:rFonts w:hint="eastAsia" w:cs="黑体"/>
          <w:b/>
          <w:bCs/>
          <w:color w:val="000000"/>
          <w:lang w:val="zh-CN"/>
        </w:rPr>
      </w:pPr>
      <w:r>
        <w:rPr>
          <w:rFonts w:hint="eastAsia"/>
          <w:color w:val="000000"/>
          <w:lang w:val="zh-CN"/>
        </w:rPr>
        <w:t>投标人印刷体名称</w:t>
      </w:r>
      <w:r>
        <w:rPr>
          <w:rFonts w:hint="eastAsia" w:cs="黑体"/>
          <w:b/>
          <w:bCs/>
          <w:color w:val="000000"/>
          <w:lang w:val="zh-CN"/>
        </w:rPr>
        <w:t>（加盖投标人公章）：</w:t>
      </w:r>
    </w:p>
    <w:p>
      <w:pPr>
        <w:ind w:firstLine="488" w:firstLineChars="200"/>
        <w:outlineLvl w:val="0"/>
        <w:rPr>
          <w:b/>
          <w:bCs/>
          <w:color w:val="000000"/>
          <w:lang w:val="zh-CN"/>
        </w:rPr>
      </w:pPr>
      <w:r>
        <w:rPr>
          <w:rFonts w:hint="eastAsia"/>
          <w:color w:val="000000"/>
          <w:lang w:val="zh-CN"/>
        </w:rPr>
        <w:t>法定代表人或其授权代理人</w:t>
      </w:r>
      <w:r>
        <w:rPr>
          <w:rFonts w:hint="eastAsia" w:cs="黑体"/>
          <w:b/>
          <w:bCs/>
          <w:color w:val="000000"/>
          <w:lang w:val="zh-CN"/>
        </w:rPr>
        <w:t>手书签名：</w:t>
      </w:r>
    </w:p>
    <w:p>
      <w:pPr>
        <w:ind w:firstLine="495"/>
        <w:outlineLvl w:val="0"/>
        <w:rPr>
          <w:rFonts w:hint="eastAsia"/>
        </w:rPr>
      </w:pPr>
      <w:r>
        <w:rPr>
          <w:rFonts w:hint="eastAsia"/>
          <w:color w:val="000000"/>
          <w:lang w:val="zh-CN"/>
        </w:rPr>
        <w:t xml:space="preserve">时间：  </w:t>
      </w:r>
      <w:r>
        <w:rPr>
          <w:color w:val="000000"/>
        </w:rPr>
        <w:t xml:space="preserve"> </w:t>
      </w:r>
      <w:r>
        <w:rPr>
          <w:rFonts w:hint="eastAsia"/>
        </w:rPr>
        <w:t>年   月    日</w:t>
      </w:r>
    </w:p>
    <w:p>
      <w:pPr>
        <w:rPr>
          <w:rFonts w:hint="eastAsia" w:cs="黑体"/>
          <w:b/>
          <w:bCs/>
          <w:color w:val="000000"/>
          <w:lang w:val="zh-CN"/>
        </w:rPr>
      </w:pPr>
      <w:r>
        <w:rPr>
          <w:rFonts w:hint="eastAsia" w:cs="黑体"/>
          <w:b/>
          <w:bCs/>
          <w:color w:val="000000"/>
          <w:lang w:val="zh-CN"/>
        </w:rPr>
        <w:t>格式十五、</w:t>
      </w:r>
    </w:p>
    <w:tbl>
      <w:tblPr>
        <w:tblStyle w:val="17"/>
        <w:tblW w:w="9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3" w:hRule="atLeast"/>
        </w:trPr>
        <w:tc>
          <w:tcPr>
            <w:tcW w:w="9055" w:type="dxa"/>
            <w:vAlign w:val="center"/>
          </w:tcPr>
          <w:p>
            <w:pPr>
              <w:jc w:val="center"/>
              <w:rPr>
                <w:rFonts w:hint="eastAsia" w:cs="黑体"/>
                <w:b/>
                <w:bCs/>
                <w:color w:val="000000"/>
                <w:lang w:val="zh-CN"/>
              </w:rPr>
            </w:pPr>
          </w:p>
          <w:p>
            <w:pPr>
              <w:jc w:val="center"/>
              <w:rPr>
                <w:rFonts w:hint="eastAsia" w:cs="黑体"/>
                <w:b/>
                <w:bCs/>
                <w:color w:val="000000"/>
                <w:lang w:val="zh-CN"/>
              </w:rPr>
            </w:pPr>
            <w:r>
              <w:rPr>
                <w:rFonts w:hint="eastAsia" w:cs="黑体"/>
                <w:b/>
                <w:bCs/>
                <w:color w:val="000000"/>
                <w:lang w:val="zh-CN"/>
              </w:rPr>
              <w:t>投标文件最后一页附交纳投标保证金银行票据复印件加盖投标人公章或金融机构、担保机构出具的保函复印件加盖投标人公章。</w:t>
            </w:r>
          </w:p>
        </w:tc>
      </w:tr>
    </w:tbl>
    <w:p>
      <w:pPr>
        <w:rPr>
          <w:rFonts w:hint="eastAsia" w:cs="黑体"/>
          <w:b/>
          <w:bCs/>
          <w:color w:val="000000"/>
          <w:lang w:val="zh-CN"/>
        </w:rPr>
      </w:pPr>
    </w:p>
    <w:p>
      <w:pPr>
        <w:rPr>
          <w:rFonts w:hint="eastAsia" w:cs="黑体"/>
          <w:b/>
          <w:bCs/>
          <w:color w:val="000000"/>
          <w:lang w:val="zh-CN"/>
        </w:rPr>
      </w:pPr>
    </w:p>
    <w:p>
      <w:pPr>
        <w:rPr>
          <w:rFonts w:hint="eastAsia" w:cs="黑体"/>
          <w:b/>
          <w:bCs/>
          <w:color w:val="000000"/>
          <w:lang w:val="zh-CN"/>
        </w:rPr>
      </w:pPr>
    </w:p>
    <w:p>
      <w:pPr>
        <w:rPr>
          <w:rFonts w:hint="eastAsia" w:cs="黑体"/>
          <w:b/>
          <w:bCs/>
          <w:color w:val="000000"/>
          <w:lang w:val="zh-CN"/>
        </w:rPr>
      </w:pPr>
    </w:p>
    <w:p>
      <w:pPr>
        <w:rPr>
          <w:rFonts w:hint="eastAsia" w:cs="黑体"/>
          <w:b/>
          <w:bCs/>
          <w:color w:val="000000"/>
          <w:lang w:val="zh-CN"/>
        </w:rPr>
      </w:pPr>
      <w:r>
        <w:rPr>
          <w:rFonts w:hint="eastAsia" w:cs="黑体"/>
          <w:b/>
          <w:bCs/>
          <w:color w:val="000000"/>
          <w:lang w:val="zh-CN"/>
        </w:rPr>
        <w:t>格式十六、投标文件包装袋封面标贴格式</w:t>
      </w:r>
    </w:p>
    <w:p>
      <w:pPr>
        <w:rPr>
          <w:rFonts w:hint="eastAsia"/>
          <w:color w:val="000000"/>
        </w:rPr>
      </w:pPr>
    </w:p>
    <w:p>
      <w:pPr>
        <w:rPr>
          <w:rFonts w:hint="eastAsia"/>
          <w:color w:val="000000"/>
        </w:rPr>
      </w:pPr>
    </w:p>
    <w:p>
      <w:pPr>
        <w:rPr>
          <w:color w:val="000000"/>
        </w:rPr>
      </w:pPr>
    </w:p>
    <w:tbl>
      <w:tblPr>
        <w:tblStyle w:val="17"/>
        <w:tblW w:w="0" w:type="auto"/>
        <w:jc w:val="center"/>
        <w:tblLayout w:type="fixed"/>
        <w:tblCellMar>
          <w:top w:w="0" w:type="dxa"/>
          <w:left w:w="108" w:type="dxa"/>
          <w:bottom w:w="0" w:type="dxa"/>
          <w:right w:w="108" w:type="dxa"/>
        </w:tblCellMar>
      </w:tblPr>
      <w:tblGrid>
        <w:gridCol w:w="8584"/>
      </w:tblGrid>
      <w:tr>
        <w:tblPrEx>
          <w:tblCellMar>
            <w:top w:w="0" w:type="dxa"/>
            <w:left w:w="108" w:type="dxa"/>
            <w:bottom w:w="0" w:type="dxa"/>
            <w:right w:w="108" w:type="dxa"/>
          </w:tblCellMar>
        </w:tblPrEx>
        <w:trPr>
          <w:trHeight w:val="3868" w:hRule="atLeast"/>
          <w:jc w:val="center"/>
        </w:trPr>
        <w:tc>
          <w:tcPr>
            <w:tcW w:w="8584" w:type="dxa"/>
            <w:tcBorders>
              <w:top w:val="single" w:color="7F7F7F" w:sz="6" w:space="0"/>
              <w:left w:val="single" w:color="7F7F7F" w:sz="6" w:space="0"/>
              <w:bottom w:val="single" w:color="7F7F7F" w:sz="6" w:space="0"/>
              <w:right w:val="single" w:color="7F7F7F" w:sz="6" w:space="0"/>
            </w:tcBorders>
            <w:shd w:val="clear" w:color="auto" w:fill="FFFF00"/>
          </w:tcPr>
          <w:tbl>
            <w:tblPr>
              <w:tblStyle w:val="17"/>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3838" w:hRule="atLeast"/>
                <w:jc w:val="center"/>
              </w:trPr>
              <w:tc>
                <w:tcPr>
                  <w:tcW w:w="8584" w:type="dxa"/>
                  <w:tcBorders>
                    <w:top w:val="double" w:color="666699" w:sz="4" w:space="0"/>
                    <w:left w:val="double" w:color="666699" w:sz="4" w:space="0"/>
                    <w:bottom w:val="double" w:color="666699" w:sz="4" w:space="0"/>
                    <w:right w:val="double" w:color="666699" w:sz="4" w:space="0"/>
                  </w:tcBorders>
                  <w:shd w:val="clear" w:color="auto" w:fill="FCFEEA"/>
                </w:tcPr>
                <w:p>
                  <w:pPr>
                    <w:snapToGrid w:val="0"/>
                    <w:jc w:val="center"/>
                    <w:rPr>
                      <w:b/>
                      <w:bCs/>
                      <w:color w:val="000000"/>
                    </w:rPr>
                  </w:pPr>
                </w:p>
                <w:p>
                  <w:pPr>
                    <w:pStyle w:val="7"/>
                    <w:widowControl w:val="0"/>
                    <w:spacing w:after="0"/>
                    <w:jc w:val="center"/>
                    <w:rPr>
                      <w:rFonts w:ascii="宋体" w:hAnsi="宋体" w:cs="Times New Roman"/>
                      <w:b/>
                      <w:bCs/>
                      <w:color w:val="000000"/>
                      <w:sz w:val="24"/>
                      <w:szCs w:val="24"/>
                    </w:rPr>
                  </w:pPr>
                  <w:r>
                    <w:rPr>
                      <w:rFonts w:hint="eastAsia" w:ascii="宋体" w:hAnsi="宋体"/>
                      <w:b/>
                      <w:bCs/>
                      <w:color w:val="000000"/>
                      <w:sz w:val="24"/>
                      <w:szCs w:val="24"/>
                    </w:rPr>
                    <w:t>农安县政府采购项目投标文件</w:t>
                  </w:r>
                </w:p>
                <w:p>
                  <w:pPr>
                    <w:jc w:val="center"/>
                    <w:rPr>
                      <w:color w:val="000000"/>
                    </w:rPr>
                  </w:pPr>
                  <w:r>
                    <w:rPr>
                      <w:rFonts w:hint="eastAsia" w:cs="黑体"/>
                      <w:color w:val="000000"/>
                    </w:rPr>
                    <w:t>（封口处加盖投标人公章）</w:t>
                  </w:r>
                </w:p>
                <w:p>
                  <w:pPr>
                    <w:jc w:val="center"/>
                    <w:rPr>
                      <w:color w:val="000000"/>
                    </w:rPr>
                  </w:pPr>
                  <w:r>
                    <w:rPr>
                      <w:rFonts w:hint="eastAsia" w:cs="黑体"/>
                      <w:color w:val="000000"/>
                    </w:rPr>
                    <w:t>密封内容：投标文件正本</w:t>
                  </w:r>
                  <w:r>
                    <w:rPr>
                      <w:rFonts w:cs="黑体"/>
                      <w:color w:val="000000"/>
                    </w:rPr>
                    <w:t xml:space="preserve"> 1</w:t>
                  </w:r>
                  <w:r>
                    <w:rPr>
                      <w:rFonts w:hint="eastAsia" w:cs="黑体"/>
                      <w:color w:val="000000"/>
                    </w:rPr>
                    <w:t>份/副本</w:t>
                  </w:r>
                  <w:r>
                    <w:rPr>
                      <w:rFonts w:cs="黑体"/>
                      <w:color w:val="000000"/>
                      <w:u w:val="single"/>
                    </w:rPr>
                    <w:t xml:space="preserve"> </w:t>
                  </w:r>
                  <w:r>
                    <w:rPr>
                      <w:rFonts w:hint="eastAsia" w:cs="黑体"/>
                      <w:color w:val="000000"/>
                      <w:u w:val="single"/>
                    </w:rPr>
                    <w:t>4</w:t>
                  </w:r>
                  <w:r>
                    <w:rPr>
                      <w:rFonts w:cs="黑体"/>
                      <w:color w:val="000000"/>
                      <w:u w:val="single"/>
                    </w:rPr>
                    <w:t xml:space="preserve"> </w:t>
                  </w:r>
                  <w:r>
                    <w:rPr>
                      <w:rFonts w:hint="eastAsia" w:cs="黑体"/>
                      <w:color w:val="000000"/>
                    </w:rPr>
                    <w:t>份（正、副本单独密封）</w:t>
                  </w:r>
                </w:p>
                <w:p>
                  <w:pPr>
                    <w:ind w:firstLine="976" w:firstLineChars="400"/>
                    <w:rPr>
                      <w:rFonts w:cs="黑体"/>
                      <w:color w:val="000000"/>
                      <w:u w:val="single"/>
                    </w:rPr>
                  </w:pPr>
                  <w:r>
                    <w:rPr>
                      <w:rFonts w:hint="eastAsia" w:cs="黑体"/>
                      <w:color w:val="000000"/>
                    </w:rPr>
                    <w:t>投标人名称：</w:t>
                  </w:r>
                  <w:r>
                    <w:rPr>
                      <w:rFonts w:cs="黑体"/>
                      <w:color w:val="000000"/>
                      <w:u w:val="single"/>
                    </w:rPr>
                    <w:t xml:space="preserve">                                           </w:t>
                  </w:r>
                </w:p>
                <w:p>
                  <w:pPr>
                    <w:ind w:firstLine="976" w:firstLineChars="400"/>
                    <w:rPr>
                      <w:rFonts w:cs="黑体"/>
                      <w:color w:val="000000"/>
                      <w:u w:val="single"/>
                    </w:rPr>
                  </w:pPr>
                  <w:r>
                    <w:rPr>
                      <w:rFonts w:hint="eastAsia" w:cs="黑体"/>
                      <w:color w:val="000000"/>
                    </w:rPr>
                    <w:t>项目名称：</w:t>
                  </w:r>
                  <w:r>
                    <w:rPr>
                      <w:rFonts w:hint="eastAsia" w:cs="黑体"/>
                      <w:color w:val="000000"/>
                      <w:u w:val="single"/>
                    </w:rPr>
                    <w:t xml:space="preserve">                                 </w:t>
                  </w:r>
                  <w:r>
                    <w:rPr>
                      <w:rFonts w:cs="黑体"/>
                      <w:color w:val="000000"/>
                      <w:u w:val="single"/>
                    </w:rPr>
                    <w:t xml:space="preserve">          </w:t>
                  </w:r>
                </w:p>
                <w:p>
                  <w:pPr>
                    <w:ind w:firstLine="976" w:firstLineChars="400"/>
                    <w:rPr>
                      <w:color w:val="000000"/>
                    </w:rPr>
                  </w:pPr>
                  <w:r>
                    <w:rPr>
                      <w:rFonts w:hint="eastAsia" w:cs="黑体"/>
                      <w:color w:val="000000"/>
                    </w:rPr>
                    <w:t>投标人地址：</w:t>
                  </w:r>
                  <w:r>
                    <w:rPr>
                      <w:rFonts w:hint="eastAsia" w:cs="黑体"/>
                      <w:color w:val="000000"/>
                      <w:u w:val="single"/>
                    </w:rPr>
                    <w:t xml:space="preserve">                                 </w:t>
                  </w:r>
                  <w:r>
                    <w:rPr>
                      <w:rFonts w:cs="黑体"/>
                      <w:color w:val="000000"/>
                      <w:u w:val="single"/>
                    </w:rPr>
                    <w:t xml:space="preserve">        </w:t>
                  </w:r>
                </w:p>
                <w:p>
                  <w:pPr>
                    <w:ind w:firstLine="976" w:firstLineChars="400"/>
                    <w:rPr>
                      <w:rFonts w:hint="eastAsia" w:cs="黑体"/>
                      <w:color w:val="000000"/>
                      <w:u w:val="single"/>
                    </w:rPr>
                  </w:pPr>
                  <w:r>
                    <w:rPr>
                      <w:rFonts w:hint="eastAsia" w:cs="黑体"/>
                      <w:color w:val="000000"/>
                    </w:rPr>
                    <w:t>邮政编码：</w:t>
                  </w:r>
                  <w:r>
                    <w:rPr>
                      <w:rFonts w:cs="黑体"/>
                      <w:color w:val="000000"/>
                      <w:u w:val="single"/>
                    </w:rPr>
                    <w:t xml:space="preserve">                  </w:t>
                  </w:r>
                  <w:r>
                    <w:rPr>
                      <w:rFonts w:hint="eastAsia" w:cs="黑体"/>
                      <w:color w:val="000000"/>
                    </w:rPr>
                    <w:t>联系电话：</w:t>
                  </w:r>
                  <w:r>
                    <w:rPr>
                      <w:rFonts w:cs="黑体"/>
                      <w:color w:val="000000"/>
                      <w:u w:val="single"/>
                    </w:rPr>
                    <w:t xml:space="preserve">                </w:t>
                  </w:r>
                </w:p>
                <w:p>
                  <w:pPr>
                    <w:ind w:firstLine="976" w:firstLineChars="400"/>
                    <w:rPr>
                      <w:rFonts w:cs="黑体"/>
                      <w:color w:val="000000"/>
                      <w:u w:val="single"/>
                    </w:rPr>
                  </w:pPr>
                  <w:r>
                    <w:rPr>
                      <w:rFonts w:hint="eastAsia" w:cs="黑体"/>
                      <w:color w:val="000000"/>
                    </w:rPr>
                    <w:t>法定代表人或其授权代理人签字：</w:t>
                  </w:r>
                  <w:r>
                    <w:rPr>
                      <w:rFonts w:hint="eastAsia" w:cs="黑体"/>
                      <w:color w:val="000000"/>
                      <w:u w:val="single"/>
                    </w:rPr>
                    <w:t xml:space="preserve">                       </w:t>
                  </w:r>
                </w:p>
                <w:p>
                  <w:pPr>
                    <w:rPr>
                      <w:b/>
                      <w:bCs/>
                      <w:color w:val="000000"/>
                    </w:rPr>
                  </w:pPr>
                  <w:r>
                    <w:rPr>
                      <w:rFonts w:cs="黑体"/>
                      <w:b/>
                      <w:bCs/>
                      <w:color w:val="000000"/>
                    </w:rPr>
                    <w:t xml:space="preserve">        </w:t>
                  </w:r>
                  <w:r>
                    <w:rPr>
                      <w:rFonts w:hint="eastAsia" w:cs="黑体"/>
                      <w:b/>
                      <w:bCs/>
                      <w:color w:val="000000"/>
                    </w:rPr>
                    <w:t>在</w:t>
                  </w:r>
                  <w:r>
                    <w:rPr>
                      <w:rFonts w:cs="黑体"/>
                      <w:b/>
                      <w:bCs/>
                      <w:color w:val="000000"/>
                    </w:rPr>
                    <w:t>2020年10月21日</w:t>
                  </w:r>
                  <w:r>
                    <w:rPr>
                      <w:rFonts w:hint="eastAsia" w:cs="黑体"/>
                      <w:b/>
                      <w:bCs/>
                      <w:color w:val="000000"/>
                    </w:rPr>
                    <w:t>上午</w:t>
                  </w:r>
                  <w:r>
                    <w:rPr>
                      <w:rFonts w:hint="eastAsia" w:cs="黑体"/>
                      <w:b/>
                      <w:bCs/>
                      <w:color w:val="000000"/>
                      <w:u w:val="single"/>
                    </w:rPr>
                    <w:t>9:30</w:t>
                  </w:r>
                  <w:r>
                    <w:rPr>
                      <w:rFonts w:hint="eastAsia" w:cs="黑体"/>
                      <w:b/>
                      <w:bCs/>
                      <w:color w:val="000000"/>
                    </w:rPr>
                    <w:t>时之前不得启封</w:t>
                  </w:r>
                </w:p>
                <w:p>
                  <w:pPr>
                    <w:ind w:firstLine="976" w:firstLineChars="400"/>
                    <w:rPr>
                      <w:b/>
                      <w:bCs/>
                      <w:color w:val="000000"/>
                    </w:rPr>
                  </w:pPr>
                  <w:r>
                    <w:rPr>
                      <w:rFonts w:hint="eastAsia" w:cs="黑体"/>
                      <w:b/>
                      <w:bCs/>
                      <w:color w:val="000000"/>
                    </w:rPr>
                    <w:t>递交地点：长春市二道区洋浦大街凯利中心十楼吉林省同晟科技有限公司</w:t>
                  </w:r>
                  <w:r>
                    <w:rPr>
                      <w:b/>
                      <w:bCs/>
                      <w:color w:val="000000"/>
                    </w:rPr>
                    <w:t xml:space="preserve"> </w:t>
                  </w:r>
                </w:p>
                <w:p>
                  <w:pPr>
                    <w:ind w:firstLine="976" w:firstLineChars="400"/>
                    <w:rPr>
                      <w:b/>
                      <w:bCs/>
                      <w:color w:val="000000"/>
                    </w:rPr>
                  </w:pPr>
                </w:p>
              </w:tc>
            </w:tr>
          </w:tbl>
          <w:p>
            <w:pPr>
              <w:rPr>
                <w:color w:val="000000"/>
              </w:rPr>
            </w:pPr>
          </w:p>
        </w:tc>
      </w:tr>
    </w:tbl>
    <w:p>
      <w:pPr>
        <w:rPr>
          <w:color w:val="000000"/>
        </w:rPr>
      </w:pPr>
    </w:p>
    <w:p>
      <w:pPr>
        <w:ind w:left="99" w:hanging="99"/>
        <w:rPr>
          <w:rFonts w:cs="黑体"/>
          <w:b/>
          <w:bCs/>
          <w:color w:val="000000"/>
          <w:lang w:val="zh-CN"/>
        </w:rPr>
      </w:pPr>
    </w:p>
    <w:p>
      <w:pPr>
        <w:ind w:left="99" w:hanging="99"/>
        <w:rPr>
          <w:rFonts w:hint="eastAsia"/>
          <w:b/>
          <w:bCs/>
          <w:color w:val="000000"/>
          <w:lang w:val="zh-CN"/>
        </w:rPr>
      </w:pPr>
      <w:r>
        <w:rPr>
          <w:rFonts w:cs="黑体"/>
          <w:b/>
          <w:bCs/>
          <w:color w:val="000000"/>
          <w:lang w:val="zh-CN"/>
        </w:rPr>
        <w:br w:type="page"/>
      </w:r>
    </w:p>
    <w:p>
      <w:pPr>
        <w:ind w:firstLine="482"/>
        <w:rPr>
          <w:rFonts w:hint="eastAsia"/>
          <w:b/>
          <w:bCs/>
          <w:color w:val="000000"/>
          <w:lang w:val="zh-CN"/>
        </w:rPr>
      </w:pPr>
      <w:r>
        <w:rPr>
          <w:rFonts w:hint="eastAsia"/>
          <w:b/>
          <w:bCs/>
          <w:color w:val="000000"/>
          <w:lang w:val="zh-CN"/>
        </w:rPr>
        <w:t>格式十七、资格文件</w:t>
      </w:r>
      <w:r>
        <w:rPr>
          <w:rFonts w:hint="eastAsia" w:cs="黑体"/>
          <w:b/>
          <w:bCs/>
          <w:color w:val="000000"/>
          <w:lang w:val="zh-CN"/>
        </w:rPr>
        <w:t>包装袋封面标贴格式</w:t>
      </w:r>
    </w:p>
    <w:p>
      <w:pPr>
        <w:pStyle w:val="7"/>
        <w:pBdr>
          <w:top w:val="single" w:color="auto" w:sz="4" w:space="1"/>
          <w:left w:val="single" w:color="auto" w:sz="4" w:space="4"/>
          <w:bottom w:val="single" w:color="auto" w:sz="4" w:space="1"/>
          <w:right w:val="single" w:color="auto" w:sz="4" w:space="4"/>
        </w:pBdr>
        <w:spacing w:after="0"/>
        <w:jc w:val="center"/>
        <w:rPr>
          <w:rFonts w:ascii="宋体" w:hAnsi="宋体"/>
          <w:b/>
          <w:bCs/>
          <w:color w:val="000000"/>
          <w:sz w:val="24"/>
          <w:szCs w:val="24"/>
        </w:rPr>
      </w:pPr>
      <w:r>
        <w:rPr>
          <w:rFonts w:hint="eastAsia" w:ascii="宋体" w:hAnsi="宋体"/>
          <w:b/>
          <w:bCs/>
          <w:color w:val="000000"/>
          <w:sz w:val="24"/>
          <w:szCs w:val="24"/>
        </w:rPr>
        <w:t>农安县政府采购项目资格文件</w:t>
      </w:r>
    </w:p>
    <w:p>
      <w:pPr>
        <w:pBdr>
          <w:top w:val="single" w:color="auto" w:sz="4" w:space="1"/>
          <w:left w:val="single" w:color="auto" w:sz="4" w:space="4"/>
          <w:bottom w:val="single" w:color="auto" w:sz="4" w:space="1"/>
          <w:right w:val="single" w:color="auto" w:sz="4" w:space="4"/>
        </w:pBdr>
        <w:jc w:val="center"/>
        <w:rPr>
          <w:color w:val="000000"/>
        </w:rPr>
      </w:pPr>
      <w:r>
        <w:rPr>
          <w:rFonts w:hint="eastAsia" w:cs="黑体"/>
          <w:color w:val="000000"/>
        </w:rPr>
        <w:t>（封口处加盖投标人公章）</w:t>
      </w:r>
    </w:p>
    <w:p>
      <w:pPr>
        <w:pBdr>
          <w:top w:val="single" w:color="auto" w:sz="4" w:space="1"/>
          <w:left w:val="single" w:color="auto" w:sz="4" w:space="4"/>
          <w:bottom w:val="single" w:color="auto" w:sz="4" w:space="1"/>
          <w:right w:val="single" w:color="auto" w:sz="4" w:space="4"/>
        </w:pBdr>
        <w:jc w:val="center"/>
        <w:rPr>
          <w:color w:val="000000"/>
        </w:rPr>
      </w:pPr>
      <w:r>
        <w:rPr>
          <w:rFonts w:hint="eastAsia" w:cs="黑体"/>
          <w:color w:val="000000"/>
        </w:rPr>
        <w:t>密封内容：</w:t>
      </w:r>
      <w:r>
        <w:rPr>
          <w:rFonts w:hint="eastAsia"/>
          <w:color w:val="000000"/>
        </w:rPr>
        <w:t>资格文件1份</w:t>
      </w:r>
    </w:p>
    <w:p>
      <w:pPr>
        <w:pBdr>
          <w:top w:val="single" w:color="auto" w:sz="4" w:space="1"/>
          <w:left w:val="single" w:color="auto" w:sz="4" w:space="4"/>
          <w:bottom w:val="single" w:color="auto" w:sz="4" w:space="1"/>
          <w:right w:val="single" w:color="auto" w:sz="4" w:space="4"/>
        </w:pBdr>
        <w:ind w:firstLine="976" w:firstLineChars="400"/>
        <w:rPr>
          <w:rFonts w:cs="黑体"/>
          <w:color w:val="000000"/>
          <w:u w:val="single"/>
        </w:rPr>
      </w:pPr>
      <w:r>
        <w:rPr>
          <w:rFonts w:hint="eastAsia" w:cs="黑体"/>
          <w:color w:val="000000"/>
        </w:rPr>
        <w:t>投标人名称：</w:t>
      </w:r>
      <w:r>
        <w:rPr>
          <w:rFonts w:cs="黑体"/>
          <w:color w:val="000000"/>
          <w:u w:val="single"/>
        </w:rPr>
        <w:t xml:space="preserve">                </w:t>
      </w:r>
      <w:r>
        <w:rPr>
          <w:rFonts w:hint="eastAsia" w:cs="黑体"/>
          <w:color w:val="000000"/>
          <w:u w:val="single"/>
        </w:rPr>
        <w:t xml:space="preserve">    </w:t>
      </w:r>
      <w:r>
        <w:rPr>
          <w:rFonts w:cs="黑体"/>
          <w:color w:val="000000"/>
          <w:u w:val="single"/>
        </w:rPr>
        <w:t xml:space="preserve">                       </w:t>
      </w:r>
    </w:p>
    <w:p>
      <w:pPr>
        <w:pBdr>
          <w:top w:val="single" w:color="auto" w:sz="4" w:space="1"/>
          <w:left w:val="single" w:color="auto" w:sz="4" w:space="4"/>
          <w:bottom w:val="single" w:color="auto" w:sz="4" w:space="1"/>
          <w:right w:val="single" w:color="auto" w:sz="4" w:space="4"/>
        </w:pBdr>
        <w:ind w:firstLine="976" w:firstLineChars="400"/>
        <w:rPr>
          <w:rFonts w:cs="黑体"/>
          <w:color w:val="000000"/>
          <w:u w:val="single"/>
        </w:rPr>
      </w:pPr>
      <w:r>
        <w:rPr>
          <w:rFonts w:hint="eastAsia" w:cs="黑体"/>
          <w:color w:val="000000"/>
        </w:rPr>
        <w:t>项目名称：</w:t>
      </w:r>
      <w:r>
        <w:rPr>
          <w:rFonts w:hint="eastAsia" w:cs="黑体"/>
          <w:color w:val="000000"/>
          <w:u w:val="single"/>
        </w:rPr>
        <w:t xml:space="preserve">                               </w:t>
      </w:r>
      <w:r>
        <w:rPr>
          <w:rFonts w:cs="黑体"/>
          <w:color w:val="000000"/>
          <w:u w:val="single"/>
        </w:rPr>
        <w:t xml:space="preserve">              </w:t>
      </w:r>
    </w:p>
    <w:p>
      <w:pPr>
        <w:pBdr>
          <w:top w:val="single" w:color="auto" w:sz="4" w:space="1"/>
          <w:left w:val="single" w:color="auto" w:sz="4" w:space="4"/>
          <w:bottom w:val="single" w:color="auto" w:sz="4" w:space="1"/>
          <w:right w:val="single" w:color="auto" w:sz="4" w:space="4"/>
        </w:pBdr>
        <w:ind w:firstLine="976" w:firstLineChars="400"/>
        <w:rPr>
          <w:color w:val="000000"/>
        </w:rPr>
      </w:pPr>
      <w:r>
        <w:rPr>
          <w:rFonts w:hint="eastAsia" w:cs="黑体"/>
          <w:color w:val="000000"/>
        </w:rPr>
        <w:t>投标人地址：</w:t>
      </w:r>
      <w:r>
        <w:rPr>
          <w:rFonts w:hint="eastAsia" w:cs="黑体"/>
          <w:color w:val="000000"/>
          <w:u w:val="single"/>
        </w:rPr>
        <w:t xml:space="preserve">                               </w:t>
      </w:r>
      <w:r>
        <w:rPr>
          <w:rFonts w:cs="黑体"/>
          <w:color w:val="000000"/>
          <w:u w:val="single"/>
        </w:rPr>
        <w:t xml:space="preserve">            </w:t>
      </w:r>
      <w:r>
        <w:rPr>
          <w:rFonts w:cs="黑体"/>
          <w:color w:val="000000"/>
        </w:rPr>
        <w:t xml:space="preserve">  </w:t>
      </w:r>
    </w:p>
    <w:p>
      <w:pPr>
        <w:pBdr>
          <w:top w:val="single" w:color="auto" w:sz="4" w:space="1"/>
          <w:left w:val="single" w:color="auto" w:sz="4" w:space="4"/>
          <w:bottom w:val="single" w:color="auto" w:sz="4" w:space="1"/>
          <w:right w:val="single" w:color="auto" w:sz="4" w:space="4"/>
        </w:pBdr>
        <w:ind w:firstLine="976" w:firstLineChars="400"/>
        <w:rPr>
          <w:rFonts w:hint="eastAsia" w:cs="黑体"/>
          <w:color w:val="000000"/>
          <w:u w:val="single"/>
        </w:rPr>
      </w:pPr>
      <w:r>
        <w:rPr>
          <w:rFonts w:hint="eastAsia" w:cs="黑体"/>
          <w:color w:val="000000"/>
        </w:rPr>
        <w:t>邮政编码：</w:t>
      </w:r>
      <w:r>
        <w:rPr>
          <w:rFonts w:cs="黑体"/>
          <w:color w:val="000000"/>
          <w:u w:val="single"/>
        </w:rPr>
        <w:t xml:space="preserve">                  </w:t>
      </w:r>
      <w:r>
        <w:rPr>
          <w:rFonts w:hint="eastAsia" w:cs="黑体"/>
          <w:color w:val="000000"/>
        </w:rPr>
        <w:t>联系电话：</w:t>
      </w:r>
      <w:r>
        <w:rPr>
          <w:rFonts w:cs="黑体"/>
          <w:color w:val="000000"/>
          <w:u w:val="single"/>
        </w:rPr>
        <w:t xml:space="preserve">                </w:t>
      </w:r>
      <w:r>
        <w:rPr>
          <w:rFonts w:hint="eastAsia" w:cs="黑体"/>
          <w:color w:val="000000"/>
          <w:u w:val="single"/>
        </w:rPr>
        <w:t xml:space="preserve"> </w:t>
      </w:r>
    </w:p>
    <w:p>
      <w:pPr>
        <w:pBdr>
          <w:top w:val="single" w:color="auto" w:sz="4" w:space="1"/>
          <w:left w:val="single" w:color="auto" w:sz="4" w:space="4"/>
          <w:bottom w:val="single" w:color="auto" w:sz="4" w:space="1"/>
          <w:right w:val="single" w:color="auto" w:sz="4" w:space="4"/>
        </w:pBdr>
        <w:ind w:firstLine="976" w:firstLineChars="400"/>
        <w:rPr>
          <w:rFonts w:cs="黑体"/>
          <w:color w:val="000000"/>
          <w:u w:val="single"/>
        </w:rPr>
      </w:pPr>
      <w:r>
        <w:rPr>
          <w:rFonts w:hint="eastAsia" w:cs="黑体"/>
          <w:color w:val="000000"/>
        </w:rPr>
        <w:t>法定代表人或其授权代理人签字：</w:t>
      </w:r>
      <w:r>
        <w:rPr>
          <w:rFonts w:hint="eastAsia" w:cs="黑体"/>
          <w:color w:val="000000"/>
          <w:u w:val="single"/>
        </w:rPr>
        <w:t xml:space="preserve">                         </w:t>
      </w:r>
    </w:p>
    <w:p>
      <w:pPr>
        <w:pBdr>
          <w:top w:val="single" w:color="auto" w:sz="4" w:space="1"/>
          <w:left w:val="single" w:color="auto" w:sz="4" w:space="4"/>
          <w:bottom w:val="single" w:color="auto" w:sz="4" w:space="1"/>
          <w:right w:val="single" w:color="auto" w:sz="4" w:space="4"/>
        </w:pBdr>
        <w:rPr>
          <w:b/>
          <w:bCs/>
          <w:color w:val="000000"/>
        </w:rPr>
      </w:pPr>
      <w:r>
        <w:rPr>
          <w:rFonts w:cs="黑体"/>
          <w:b/>
          <w:bCs/>
          <w:color w:val="000000"/>
        </w:rPr>
        <w:t xml:space="preserve">        </w:t>
      </w:r>
      <w:r>
        <w:rPr>
          <w:rFonts w:hint="eastAsia" w:cs="黑体"/>
          <w:b/>
          <w:bCs/>
          <w:color w:val="000000"/>
        </w:rPr>
        <w:t>在</w:t>
      </w:r>
      <w:r>
        <w:rPr>
          <w:rFonts w:cs="黑体"/>
          <w:b/>
          <w:bCs/>
          <w:color w:val="000000"/>
        </w:rPr>
        <w:t>2020年10月21日</w:t>
      </w:r>
      <w:r>
        <w:rPr>
          <w:rFonts w:hint="eastAsia" w:cs="黑体"/>
          <w:b/>
          <w:bCs/>
          <w:color w:val="000000"/>
        </w:rPr>
        <w:t>上午</w:t>
      </w:r>
      <w:r>
        <w:rPr>
          <w:rFonts w:hint="eastAsia" w:cs="黑体"/>
          <w:b/>
          <w:bCs/>
          <w:color w:val="000000"/>
          <w:u w:val="single"/>
        </w:rPr>
        <w:t>9:30</w:t>
      </w:r>
      <w:r>
        <w:rPr>
          <w:rFonts w:hint="eastAsia" w:cs="黑体"/>
          <w:b/>
          <w:bCs/>
          <w:color w:val="000000"/>
        </w:rPr>
        <w:t>时之前不得启封</w:t>
      </w:r>
    </w:p>
    <w:p>
      <w:pPr>
        <w:pBdr>
          <w:top w:val="single" w:color="auto" w:sz="4" w:space="1"/>
          <w:left w:val="single" w:color="auto" w:sz="4" w:space="4"/>
          <w:bottom w:val="single" w:color="auto" w:sz="4" w:space="1"/>
          <w:right w:val="single" w:color="auto" w:sz="4" w:space="4"/>
        </w:pBdr>
        <w:ind w:firstLine="976" w:firstLineChars="400"/>
        <w:rPr>
          <w:b/>
          <w:bCs/>
          <w:color w:val="000000"/>
        </w:rPr>
      </w:pPr>
      <w:r>
        <w:rPr>
          <w:rFonts w:hint="eastAsia" w:cs="黑体"/>
          <w:b/>
          <w:bCs/>
          <w:color w:val="000000"/>
        </w:rPr>
        <w:t>递交地点：长春市二道区洋浦大街凯利中心十楼吉林省同晟科技有限公司</w:t>
      </w:r>
      <w:r>
        <w:rPr>
          <w:b/>
          <w:bCs/>
          <w:color w:val="000000"/>
        </w:rPr>
        <w:t xml:space="preserve"> </w:t>
      </w:r>
    </w:p>
    <w:p>
      <w:pPr>
        <w:pBdr>
          <w:top w:val="single" w:color="auto" w:sz="4" w:space="1"/>
          <w:left w:val="single" w:color="auto" w:sz="4" w:space="4"/>
          <w:bottom w:val="single" w:color="auto" w:sz="4" w:space="1"/>
          <w:right w:val="single" w:color="auto" w:sz="4" w:space="4"/>
        </w:pBdr>
        <w:ind w:firstLine="482"/>
        <w:rPr>
          <w:rFonts w:hint="eastAsia"/>
          <w:b/>
          <w:bCs/>
          <w:color w:val="000000"/>
        </w:rPr>
      </w:pPr>
    </w:p>
    <w:p>
      <w:pPr>
        <w:snapToGrid w:val="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344" w:bottom="1440" w:left="1344" w:header="851" w:footer="992" w:gutter="0"/>
      <w:cols w:space="720" w:num="1"/>
      <w:titlePg/>
      <w:docGrid w:type="linesAndChars" w:linePitch="319" w:charSpace="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ascii="方正姚体" w:eastAsia="方正姚体"/>
        <w:b/>
        <w:szCs w:val="21"/>
      </w:rPr>
      <w:t>第</w:t>
    </w:r>
    <w:r>
      <w:rPr>
        <w:rFonts w:hint="eastAsia" w:ascii="方正姚体" w:eastAsia="方正姚体"/>
        <w:b/>
        <w:szCs w:val="21"/>
      </w:rPr>
      <w:fldChar w:fldCharType="begin"/>
    </w:r>
    <w:r>
      <w:rPr>
        <w:rStyle w:val="21"/>
        <w:rFonts w:hint="eastAsia" w:ascii="方正姚体" w:eastAsia="方正姚体"/>
        <w:b/>
        <w:szCs w:val="21"/>
      </w:rPr>
      <w:instrText xml:space="preserve"> PAGE </w:instrText>
    </w:r>
    <w:r>
      <w:rPr>
        <w:rFonts w:hint="eastAsia" w:ascii="方正姚体" w:eastAsia="方正姚体"/>
        <w:b/>
        <w:szCs w:val="21"/>
      </w:rPr>
      <w:fldChar w:fldCharType="separate"/>
    </w:r>
    <w:r>
      <w:rPr>
        <w:rStyle w:val="21"/>
        <w:rFonts w:ascii="方正姚体" w:eastAsia="方正姚体"/>
        <w:b/>
        <w:szCs w:val="21"/>
      </w:rPr>
      <w:t>24</w:t>
    </w:r>
    <w:r>
      <w:rPr>
        <w:rFonts w:hint="eastAsia" w:ascii="方正姚体" w:eastAsia="方正姚体"/>
        <w:b/>
        <w:szCs w:val="21"/>
      </w:rPr>
      <w:fldChar w:fldCharType="end"/>
    </w:r>
    <w:r>
      <w:rPr>
        <w:rStyle w:val="21"/>
        <w:rFonts w:hint="eastAsia" w:ascii="方正姚体" w:eastAsia="方正姚体"/>
        <w:b/>
        <w:szCs w:val="21"/>
      </w:rPr>
      <w:t>页</w:t>
    </w:r>
    <w:r>
      <w:rPr>
        <w:rFonts w:hint="eastAsia" w:ascii="方正姚体" w:eastAsia="方正姚体"/>
        <w:b/>
        <w:szCs w:val="21"/>
      </w:rPr>
      <w:t>共</w:t>
    </w:r>
    <w:r>
      <w:rPr>
        <w:rFonts w:ascii="方正姚体" w:eastAsia="方正姚体"/>
        <w:b/>
        <w:szCs w:val="21"/>
      </w:rPr>
      <w:fldChar w:fldCharType="begin"/>
    </w:r>
    <w:r>
      <w:rPr>
        <w:rFonts w:ascii="方正姚体" w:eastAsia="方正姚体"/>
        <w:b/>
        <w:szCs w:val="21"/>
      </w:rPr>
      <w:instrText xml:space="preserve"> NUMPAGES </w:instrText>
    </w:r>
    <w:r>
      <w:rPr>
        <w:rFonts w:ascii="方正姚体" w:eastAsia="方正姚体"/>
        <w:b/>
        <w:szCs w:val="21"/>
      </w:rPr>
      <w:fldChar w:fldCharType="separate"/>
    </w:r>
    <w:r>
      <w:rPr>
        <w:rFonts w:ascii="方正姚体" w:eastAsia="方正姚体"/>
        <w:b/>
        <w:szCs w:val="21"/>
      </w:rPr>
      <w:t>47</w:t>
    </w:r>
    <w:r>
      <w:rPr>
        <w:rFonts w:ascii="方正姚体" w:eastAsia="方正姚体"/>
        <w:b/>
        <w:szCs w:val="21"/>
      </w:rPr>
      <w:fldChar w:fldCharType="end"/>
    </w:r>
    <w:r>
      <w:rPr>
        <w:rFonts w:hint="eastAsia" w:ascii="方正姚体" w:eastAsia="方正姚体"/>
        <w:b/>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41B5"/>
    <w:multiLevelType w:val="multilevel"/>
    <w:tmpl w:val="382641B5"/>
    <w:lvl w:ilvl="0" w:tentative="0">
      <w:start w:val="1"/>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8277607"/>
    <w:multiLevelType w:val="multilevel"/>
    <w:tmpl w:val="68277607"/>
    <w:lvl w:ilvl="0" w:tentative="0">
      <w:start w:val="1"/>
      <w:numFmt w:val="decimal"/>
      <w:suff w:val="nothing"/>
      <w:lvlText w:val="%1、"/>
      <w:lvlJc w:val="left"/>
      <w:pPr>
        <w:ind w:left="1146" w:hanging="720"/>
      </w:pPr>
      <w:rPr>
        <w:rFonts w:hint="default"/>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2">
    <w:nsid w:val="6C4D2362"/>
    <w:multiLevelType w:val="multilevel"/>
    <w:tmpl w:val="6C4D2362"/>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31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82"/>
    <w:rsid w:val="000000E4"/>
    <w:rsid w:val="00000605"/>
    <w:rsid w:val="00000987"/>
    <w:rsid w:val="000018C0"/>
    <w:rsid w:val="000034DC"/>
    <w:rsid w:val="00006C93"/>
    <w:rsid w:val="00006F1F"/>
    <w:rsid w:val="0001066D"/>
    <w:rsid w:val="00011922"/>
    <w:rsid w:val="00012548"/>
    <w:rsid w:val="000151B5"/>
    <w:rsid w:val="00016C41"/>
    <w:rsid w:val="00020854"/>
    <w:rsid w:val="00020D83"/>
    <w:rsid w:val="00023926"/>
    <w:rsid w:val="00024E1D"/>
    <w:rsid w:val="00027F97"/>
    <w:rsid w:val="000305CE"/>
    <w:rsid w:val="00033340"/>
    <w:rsid w:val="00037B7C"/>
    <w:rsid w:val="00043185"/>
    <w:rsid w:val="00045BE0"/>
    <w:rsid w:val="00045EE0"/>
    <w:rsid w:val="00046EF1"/>
    <w:rsid w:val="00046FA0"/>
    <w:rsid w:val="00047093"/>
    <w:rsid w:val="00055998"/>
    <w:rsid w:val="0005604B"/>
    <w:rsid w:val="00056912"/>
    <w:rsid w:val="000609D5"/>
    <w:rsid w:val="0006303E"/>
    <w:rsid w:val="0006561A"/>
    <w:rsid w:val="0007370C"/>
    <w:rsid w:val="00074B20"/>
    <w:rsid w:val="00075243"/>
    <w:rsid w:val="000757FB"/>
    <w:rsid w:val="00076275"/>
    <w:rsid w:val="00076A2E"/>
    <w:rsid w:val="000778E6"/>
    <w:rsid w:val="000804E9"/>
    <w:rsid w:val="00080902"/>
    <w:rsid w:val="000816F4"/>
    <w:rsid w:val="00081B24"/>
    <w:rsid w:val="000846ED"/>
    <w:rsid w:val="00084953"/>
    <w:rsid w:val="00084B74"/>
    <w:rsid w:val="000855F1"/>
    <w:rsid w:val="00086A7A"/>
    <w:rsid w:val="0008758E"/>
    <w:rsid w:val="00087A2C"/>
    <w:rsid w:val="0009288C"/>
    <w:rsid w:val="00093ADF"/>
    <w:rsid w:val="000942D3"/>
    <w:rsid w:val="00094301"/>
    <w:rsid w:val="00094AA1"/>
    <w:rsid w:val="000965DE"/>
    <w:rsid w:val="000A087F"/>
    <w:rsid w:val="000A33FA"/>
    <w:rsid w:val="000A4219"/>
    <w:rsid w:val="000A54FA"/>
    <w:rsid w:val="000A6D3B"/>
    <w:rsid w:val="000B0B24"/>
    <w:rsid w:val="000B4C64"/>
    <w:rsid w:val="000B55AC"/>
    <w:rsid w:val="000B55ED"/>
    <w:rsid w:val="000C0795"/>
    <w:rsid w:val="000C0815"/>
    <w:rsid w:val="000C0FB4"/>
    <w:rsid w:val="000C2F7E"/>
    <w:rsid w:val="000C3EB5"/>
    <w:rsid w:val="000C57BA"/>
    <w:rsid w:val="000C5A3F"/>
    <w:rsid w:val="000C6E09"/>
    <w:rsid w:val="000D107D"/>
    <w:rsid w:val="000D6723"/>
    <w:rsid w:val="000E103B"/>
    <w:rsid w:val="000E16AD"/>
    <w:rsid w:val="000E2AA5"/>
    <w:rsid w:val="000E610A"/>
    <w:rsid w:val="000E74EF"/>
    <w:rsid w:val="000E76B1"/>
    <w:rsid w:val="000F2670"/>
    <w:rsid w:val="000F2820"/>
    <w:rsid w:val="000F2C96"/>
    <w:rsid w:val="000F2D92"/>
    <w:rsid w:val="000F6A93"/>
    <w:rsid w:val="000F79CE"/>
    <w:rsid w:val="000F7BC6"/>
    <w:rsid w:val="00101301"/>
    <w:rsid w:val="0010237F"/>
    <w:rsid w:val="00102D69"/>
    <w:rsid w:val="00103001"/>
    <w:rsid w:val="0010395B"/>
    <w:rsid w:val="001046C4"/>
    <w:rsid w:val="00104B26"/>
    <w:rsid w:val="0011001E"/>
    <w:rsid w:val="001102B9"/>
    <w:rsid w:val="00110FD7"/>
    <w:rsid w:val="00112A52"/>
    <w:rsid w:val="00113B3E"/>
    <w:rsid w:val="00113C08"/>
    <w:rsid w:val="00114669"/>
    <w:rsid w:val="00114B28"/>
    <w:rsid w:val="00115EE1"/>
    <w:rsid w:val="00115FB3"/>
    <w:rsid w:val="001169AD"/>
    <w:rsid w:val="0012007E"/>
    <w:rsid w:val="0012215D"/>
    <w:rsid w:val="00124839"/>
    <w:rsid w:val="00125242"/>
    <w:rsid w:val="00126D88"/>
    <w:rsid w:val="00130077"/>
    <w:rsid w:val="00132DCF"/>
    <w:rsid w:val="00133523"/>
    <w:rsid w:val="00134899"/>
    <w:rsid w:val="00135192"/>
    <w:rsid w:val="00140668"/>
    <w:rsid w:val="001427FE"/>
    <w:rsid w:val="001430CB"/>
    <w:rsid w:val="00143BCD"/>
    <w:rsid w:val="0014479F"/>
    <w:rsid w:val="00145D17"/>
    <w:rsid w:val="00146482"/>
    <w:rsid w:val="00147A43"/>
    <w:rsid w:val="00147F8C"/>
    <w:rsid w:val="001501B1"/>
    <w:rsid w:val="00150894"/>
    <w:rsid w:val="001532BA"/>
    <w:rsid w:val="00157CFC"/>
    <w:rsid w:val="00160CB4"/>
    <w:rsid w:val="00164258"/>
    <w:rsid w:val="0016479F"/>
    <w:rsid w:val="0017029C"/>
    <w:rsid w:val="001707E7"/>
    <w:rsid w:val="0017103F"/>
    <w:rsid w:val="00172E0F"/>
    <w:rsid w:val="00175C88"/>
    <w:rsid w:val="00176F5B"/>
    <w:rsid w:val="00177532"/>
    <w:rsid w:val="00180400"/>
    <w:rsid w:val="001805EB"/>
    <w:rsid w:val="00181055"/>
    <w:rsid w:val="00181174"/>
    <w:rsid w:val="001848F6"/>
    <w:rsid w:val="0018524A"/>
    <w:rsid w:val="0018754F"/>
    <w:rsid w:val="00190D97"/>
    <w:rsid w:val="00192CF8"/>
    <w:rsid w:val="00193818"/>
    <w:rsid w:val="001942AB"/>
    <w:rsid w:val="00194A80"/>
    <w:rsid w:val="001A0150"/>
    <w:rsid w:val="001A05C3"/>
    <w:rsid w:val="001A621A"/>
    <w:rsid w:val="001A6928"/>
    <w:rsid w:val="001A6BB4"/>
    <w:rsid w:val="001A7673"/>
    <w:rsid w:val="001B51F6"/>
    <w:rsid w:val="001B5357"/>
    <w:rsid w:val="001B669F"/>
    <w:rsid w:val="001B695B"/>
    <w:rsid w:val="001B6A64"/>
    <w:rsid w:val="001C1C60"/>
    <w:rsid w:val="001C1DB5"/>
    <w:rsid w:val="001C4782"/>
    <w:rsid w:val="001C4CDA"/>
    <w:rsid w:val="001C6622"/>
    <w:rsid w:val="001D478A"/>
    <w:rsid w:val="001D5B96"/>
    <w:rsid w:val="001E0EFA"/>
    <w:rsid w:val="001E0FFF"/>
    <w:rsid w:val="001E1062"/>
    <w:rsid w:val="001E60EC"/>
    <w:rsid w:val="001E6E58"/>
    <w:rsid w:val="001F6831"/>
    <w:rsid w:val="001F7F08"/>
    <w:rsid w:val="0020237C"/>
    <w:rsid w:val="00203658"/>
    <w:rsid w:val="00203C4F"/>
    <w:rsid w:val="0020462A"/>
    <w:rsid w:val="00206E86"/>
    <w:rsid w:val="0020735C"/>
    <w:rsid w:val="002104D6"/>
    <w:rsid w:val="002118C2"/>
    <w:rsid w:val="00212736"/>
    <w:rsid w:val="00212B7A"/>
    <w:rsid w:val="00220D75"/>
    <w:rsid w:val="00227041"/>
    <w:rsid w:val="0023072C"/>
    <w:rsid w:val="00233000"/>
    <w:rsid w:val="00233947"/>
    <w:rsid w:val="00234053"/>
    <w:rsid w:val="00234BC8"/>
    <w:rsid w:val="002355BC"/>
    <w:rsid w:val="00235BC8"/>
    <w:rsid w:val="002402FC"/>
    <w:rsid w:val="00240554"/>
    <w:rsid w:val="00240C89"/>
    <w:rsid w:val="00242019"/>
    <w:rsid w:val="00242A37"/>
    <w:rsid w:val="0024478E"/>
    <w:rsid w:val="00246623"/>
    <w:rsid w:val="00246FBE"/>
    <w:rsid w:val="00247E76"/>
    <w:rsid w:val="00247FDD"/>
    <w:rsid w:val="00252569"/>
    <w:rsid w:val="00252B5A"/>
    <w:rsid w:val="0025304F"/>
    <w:rsid w:val="00255CC1"/>
    <w:rsid w:val="00260FF9"/>
    <w:rsid w:val="00262DE9"/>
    <w:rsid w:val="002634E0"/>
    <w:rsid w:val="002640CE"/>
    <w:rsid w:val="00264C5E"/>
    <w:rsid w:val="00267315"/>
    <w:rsid w:val="00267E2F"/>
    <w:rsid w:val="00270547"/>
    <w:rsid w:val="00270DDD"/>
    <w:rsid w:val="00272349"/>
    <w:rsid w:val="00272373"/>
    <w:rsid w:val="0027370E"/>
    <w:rsid w:val="00273E90"/>
    <w:rsid w:val="002774DC"/>
    <w:rsid w:val="002777F0"/>
    <w:rsid w:val="0028107C"/>
    <w:rsid w:val="002811C7"/>
    <w:rsid w:val="00283315"/>
    <w:rsid w:val="00284C3F"/>
    <w:rsid w:val="00284F10"/>
    <w:rsid w:val="00286268"/>
    <w:rsid w:val="00287B4F"/>
    <w:rsid w:val="002905CE"/>
    <w:rsid w:val="002909AA"/>
    <w:rsid w:val="00290E81"/>
    <w:rsid w:val="0029599C"/>
    <w:rsid w:val="002A0795"/>
    <w:rsid w:val="002A1778"/>
    <w:rsid w:val="002A260F"/>
    <w:rsid w:val="002A3553"/>
    <w:rsid w:val="002A5CDB"/>
    <w:rsid w:val="002A6DDA"/>
    <w:rsid w:val="002A7E15"/>
    <w:rsid w:val="002B0417"/>
    <w:rsid w:val="002B0A35"/>
    <w:rsid w:val="002B0B2B"/>
    <w:rsid w:val="002B4A34"/>
    <w:rsid w:val="002B5092"/>
    <w:rsid w:val="002B5B53"/>
    <w:rsid w:val="002B65E8"/>
    <w:rsid w:val="002B7432"/>
    <w:rsid w:val="002C305D"/>
    <w:rsid w:val="002C5FB2"/>
    <w:rsid w:val="002D0E6E"/>
    <w:rsid w:val="002D1C94"/>
    <w:rsid w:val="002D4A83"/>
    <w:rsid w:val="002D5C85"/>
    <w:rsid w:val="002D7C19"/>
    <w:rsid w:val="002E2342"/>
    <w:rsid w:val="002E258D"/>
    <w:rsid w:val="002E3740"/>
    <w:rsid w:val="002E37E8"/>
    <w:rsid w:val="002E38E3"/>
    <w:rsid w:val="002E594B"/>
    <w:rsid w:val="002F067E"/>
    <w:rsid w:val="002F12EE"/>
    <w:rsid w:val="002F3578"/>
    <w:rsid w:val="002F54F9"/>
    <w:rsid w:val="002F5D6A"/>
    <w:rsid w:val="003000B4"/>
    <w:rsid w:val="003007D0"/>
    <w:rsid w:val="00302AF0"/>
    <w:rsid w:val="00303EFC"/>
    <w:rsid w:val="003045B8"/>
    <w:rsid w:val="00304881"/>
    <w:rsid w:val="00304F9C"/>
    <w:rsid w:val="00307A20"/>
    <w:rsid w:val="003124EA"/>
    <w:rsid w:val="00312777"/>
    <w:rsid w:val="00313178"/>
    <w:rsid w:val="0031326A"/>
    <w:rsid w:val="00313494"/>
    <w:rsid w:val="003139DC"/>
    <w:rsid w:val="0031451E"/>
    <w:rsid w:val="0031458B"/>
    <w:rsid w:val="00314B79"/>
    <w:rsid w:val="0031632E"/>
    <w:rsid w:val="0032186F"/>
    <w:rsid w:val="0032468B"/>
    <w:rsid w:val="00326A99"/>
    <w:rsid w:val="00330F8A"/>
    <w:rsid w:val="00330FE4"/>
    <w:rsid w:val="0033209E"/>
    <w:rsid w:val="00332328"/>
    <w:rsid w:val="003348D3"/>
    <w:rsid w:val="00334B54"/>
    <w:rsid w:val="00334F09"/>
    <w:rsid w:val="00335DCA"/>
    <w:rsid w:val="003402F6"/>
    <w:rsid w:val="00340CF9"/>
    <w:rsid w:val="003416BA"/>
    <w:rsid w:val="00341748"/>
    <w:rsid w:val="00341EC1"/>
    <w:rsid w:val="00344754"/>
    <w:rsid w:val="00345BBC"/>
    <w:rsid w:val="003468B4"/>
    <w:rsid w:val="00352599"/>
    <w:rsid w:val="00352F2E"/>
    <w:rsid w:val="0035358D"/>
    <w:rsid w:val="00353932"/>
    <w:rsid w:val="00354E44"/>
    <w:rsid w:val="00356A6D"/>
    <w:rsid w:val="00357099"/>
    <w:rsid w:val="0036432D"/>
    <w:rsid w:val="003654DD"/>
    <w:rsid w:val="0036587A"/>
    <w:rsid w:val="00372433"/>
    <w:rsid w:val="00373C3B"/>
    <w:rsid w:val="00374D8A"/>
    <w:rsid w:val="00377DD5"/>
    <w:rsid w:val="00380C7C"/>
    <w:rsid w:val="0038193C"/>
    <w:rsid w:val="00382A34"/>
    <w:rsid w:val="0038346E"/>
    <w:rsid w:val="0038376D"/>
    <w:rsid w:val="00384181"/>
    <w:rsid w:val="00385392"/>
    <w:rsid w:val="003911DF"/>
    <w:rsid w:val="003913BD"/>
    <w:rsid w:val="00391A10"/>
    <w:rsid w:val="00391C33"/>
    <w:rsid w:val="003920F7"/>
    <w:rsid w:val="0039247A"/>
    <w:rsid w:val="00392C91"/>
    <w:rsid w:val="00393A26"/>
    <w:rsid w:val="00393EC2"/>
    <w:rsid w:val="003948C9"/>
    <w:rsid w:val="003A4453"/>
    <w:rsid w:val="003A450D"/>
    <w:rsid w:val="003A5E4A"/>
    <w:rsid w:val="003A7335"/>
    <w:rsid w:val="003A7639"/>
    <w:rsid w:val="003B1F7F"/>
    <w:rsid w:val="003B2108"/>
    <w:rsid w:val="003B6ADE"/>
    <w:rsid w:val="003B6C79"/>
    <w:rsid w:val="003C323B"/>
    <w:rsid w:val="003C3A40"/>
    <w:rsid w:val="003C3B90"/>
    <w:rsid w:val="003C4E7A"/>
    <w:rsid w:val="003C529F"/>
    <w:rsid w:val="003C577E"/>
    <w:rsid w:val="003C605E"/>
    <w:rsid w:val="003C62E0"/>
    <w:rsid w:val="003C7620"/>
    <w:rsid w:val="003C7C63"/>
    <w:rsid w:val="003D2DD3"/>
    <w:rsid w:val="003D63A5"/>
    <w:rsid w:val="003D6643"/>
    <w:rsid w:val="003D7CB7"/>
    <w:rsid w:val="003E0866"/>
    <w:rsid w:val="003E2BBE"/>
    <w:rsid w:val="003E3D30"/>
    <w:rsid w:val="003E3D92"/>
    <w:rsid w:val="003E44BE"/>
    <w:rsid w:val="003E476F"/>
    <w:rsid w:val="003E5052"/>
    <w:rsid w:val="003F101D"/>
    <w:rsid w:val="003F3A60"/>
    <w:rsid w:val="003F3BF5"/>
    <w:rsid w:val="003F6D55"/>
    <w:rsid w:val="003F7095"/>
    <w:rsid w:val="003F741A"/>
    <w:rsid w:val="003F7536"/>
    <w:rsid w:val="00400423"/>
    <w:rsid w:val="00401558"/>
    <w:rsid w:val="00401D19"/>
    <w:rsid w:val="00402A7A"/>
    <w:rsid w:val="004032DE"/>
    <w:rsid w:val="00403FC8"/>
    <w:rsid w:val="00407DA1"/>
    <w:rsid w:val="004119BC"/>
    <w:rsid w:val="004127D6"/>
    <w:rsid w:val="00414F4D"/>
    <w:rsid w:val="00420D1B"/>
    <w:rsid w:val="00421ECB"/>
    <w:rsid w:val="00423BC6"/>
    <w:rsid w:val="004278A3"/>
    <w:rsid w:val="0043147B"/>
    <w:rsid w:val="00432F1C"/>
    <w:rsid w:val="004339AB"/>
    <w:rsid w:val="0043400E"/>
    <w:rsid w:val="004345E2"/>
    <w:rsid w:val="00434A98"/>
    <w:rsid w:val="00436CD8"/>
    <w:rsid w:val="00437BCB"/>
    <w:rsid w:val="00437C1A"/>
    <w:rsid w:val="00444588"/>
    <w:rsid w:val="00447CAA"/>
    <w:rsid w:val="0045152E"/>
    <w:rsid w:val="00452E23"/>
    <w:rsid w:val="00453AEA"/>
    <w:rsid w:val="004566F7"/>
    <w:rsid w:val="0045720E"/>
    <w:rsid w:val="004578F0"/>
    <w:rsid w:val="0046064F"/>
    <w:rsid w:val="004618E1"/>
    <w:rsid w:val="00461FAD"/>
    <w:rsid w:val="00463E30"/>
    <w:rsid w:val="004654BD"/>
    <w:rsid w:val="004662CA"/>
    <w:rsid w:val="004669E9"/>
    <w:rsid w:val="00466EAF"/>
    <w:rsid w:val="0047154A"/>
    <w:rsid w:val="00473CD0"/>
    <w:rsid w:val="004746A4"/>
    <w:rsid w:val="004747DE"/>
    <w:rsid w:val="004755BA"/>
    <w:rsid w:val="00475611"/>
    <w:rsid w:val="004772C5"/>
    <w:rsid w:val="00477DA4"/>
    <w:rsid w:val="00477EAF"/>
    <w:rsid w:val="0048209A"/>
    <w:rsid w:val="00483E6C"/>
    <w:rsid w:val="0048449B"/>
    <w:rsid w:val="0048524C"/>
    <w:rsid w:val="0048532F"/>
    <w:rsid w:val="00485880"/>
    <w:rsid w:val="0049027D"/>
    <w:rsid w:val="0049030C"/>
    <w:rsid w:val="004920C2"/>
    <w:rsid w:val="00493ED7"/>
    <w:rsid w:val="0049506A"/>
    <w:rsid w:val="004A2304"/>
    <w:rsid w:val="004A4074"/>
    <w:rsid w:val="004A4314"/>
    <w:rsid w:val="004A610F"/>
    <w:rsid w:val="004A71C6"/>
    <w:rsid w:val="004A7626"/>
    <w:rsid w:val="004A7E84"/>
    <w:rsid w:val="004A7F7F"/>
    <w:rsid w:val="004B1417"/>
    <w:rsid w:val="004B1731"/>
    <w:rsid w:val="004B2BBF"/>
    <w:rsid w:val="004B334E"/>
    <w:rsid w:val="004B4E5A"/>
    <w:rsid w:val="004B5C46"/>
    <w:rsid w:val="004B794A"/>
    <w:rsid w:val="004C1530"/>
    <w:rsid w:val="004C6D43"/>
    <w:rsid w:val="004C7BF8"/>
    <w:rsid w:val="004C7DC4"/>
    <w:rsid w:val="004D0648"/>
    <w:rsid w:val="004D144E"/>
    <w:rsid w:val="004D2B23"/>
    <w:rsid w:val="004D34E1"/>
    <w:rsid w:val="004D7F7D"/>
    <w:rsid w:val="004E0223"/>
    <w:rsid w:val="004E25CC"/>
    <w:rsid w:val="004E2D05"/>
    <w:rsid w:val="004E3AFD"/>
    <w:rsid w:val="004E4355"/>
    <w:rsid w:val="004E55EB"/>
    <w:rsid w:val="004E63EF"/>
    <w:rsid w:val="004E71C1"/>
    <w:rsid w:val="004F0274"/>
    <w:rsid w:val="004F2002"/>
    <w:rsid w:val="004F2320"/>
    <w:rsid w:val="004F2E4D"/>
    <w:rsid w:val="004F308F"/>
    <w:rsid w:val="004F34C4"/>
    <w:rsid w:val="004F4801"/>
    <w:rsid w:val="004F543F"/>
    <w:rsid w:val="004F6954"/>
    <w:rsid w:val="00500A88"/>
    <w:rsid w:val="00500F35"/>
    <w:rsid w:val="00505D83"/>
    <w:rsid w:val="00506662"/>
    <w:rsid w:val="005108FF"/>
    <w:rsid w:val="00512725"/>
    <w:rsid w:val="00512FBF"/>
    <w:rsid w:val="00514274"/>
    <w:rsid w:val="00520137"/>
    <w:rsid w:val="005202FF"/>
    <w:rsid w:val="005231A8"/>
    <w:rsid w:val="00523509"/>
    <w:rsid w:val="00524A80"/>
    <w:rsid w:val="005255FB"/>
    <w:rsid w:val="00526386"/>
    <w:rsid w:val="005266D6"/>
    <w:rsid w:val="005271AB"/>
    <w:rsid w:val="0052765B"/>
    <w:rsid w:val="00530180"/>
    <w:rsid w:val="0053252E"/>
    <w:rsid w:val="005337ED"/>
    <w:rsid w:val="00537507"/>
    <w:rsid w:val="00540544"/>
    <w:rsid w:val="005407F9"/>
    <w:rsid w:val="0054313E"/>
    <w:rsid w:val="005433F0"/>
    <w:rsid w:val="00543ED3"/>
    <w:rsid w:val="0054503A"/>
    <w:rsid w:val="0054683C"/>
    <w:rsid w:val="00547291"/>
    <w:rsid w:val="00550A32"/>
    <w:rsid w:val="00551C56"/>
    <w:rsid w:val="00551EB2"/>
    <w:rsid w:val="005523D8"/>
    <w:rsid w:val="005526EE"/>
    <w:rsid w:val="00552986"/>
    <w:rsid w:val="005531B1"/>
    <w:rsid w:val="00554EFA"/>
    <w:rsid w:val="005601FF"/>
    <w:rsid w:val="0056118A"/>
    <w:rsid w:val="00562E85"/>
    <w:rsid w:val="00563C7F"/>
    <w:rsid w:val="00566C53"/>
    <w:rsid w:val="005723B6"/>
    <w:rsid w:val="00572D6C"/>
    <w:rsid w:val="00574131"/>
    <w:rsid w:val="00581E79"/>
    <w:rsid w:val="005826AF"/>
    <w:rsid w:val="00583A2C"/>
    <w:rsid w:val="00585947"/>
    <w:rsid w:val="00585CC1"/>
    <w:rsid w:val="00590FE5"/>
    <w:rsid w:val="005929BF"/>
    <w:rsid w:val="00593FFE"/>
    <w:rsid w:val="00594D36"/>
    <w:rsid w:val="00595026"/>
    <w:rsid w:val="00595166"/>
    <w:rsid w:val="005961CD"/>
    <w:rsid w:val="00596683"/>
    <w:rsid w:val="005A1529"/>
    <w:rsid w:val="005A1AE9"/>
    <w:rsid w:val="005A1DF8"/>
    <w:rsid w:val="005A40F0"/>
    <w:rsid w:val="005A4DFD"/>
    <w:rsid w:val="005A4EF8"/>
    <w:rsid w:val="005A58EE"/>
    <w:rsid w:val="005B139B"/>
    <w:rsid w:val="005B25AA"/>
    <w:rsid w:val="005B2F96"/>
    <w:rsid w:val="005B3358"/>
    <w:rsid w:val="005B5DF6"/>
    <w:rsid w:val="005B62AC"/>
    <w:rsid w:val="005B63B9"/>
    <w:rsid w:val="005B77D9"/>
    <w:rsid w:val="005C01CC"/>
    <w:rsid w:val="005C1143"/>
    <w:rsid w:val="005C1383"/>
    <w:rsid w:val="005C3CB4"/>
    <w:rsid w:val="005C476C"/>
    <w:rsid w:val="005C536A"/>
    <w:rsid w:val="005C6B83"/>
    <w:rsid w:val="005D071D"/>
    <w:rsid w:val="005D3074"/>
    <w:rsid w:val="005D3274"/>
    <w:rsid w:val="005D6ACC"/>
    <w:rsid w:val="005D6D01"/>
    <w:rsid w:val="005D753E"/>
    <w:rsid w:val="005D77A5"/>
    <w:rsid w:val="005E219C"/>
    <w:rsid w:val="005E282A"/>
    <w:rsid w:val="005E4476"/>
    <w:rsid w:val="005E45A0"/>
    <w:rsid w:val="005E5F38"/>
    <w:rsid w:val="005E7CB9"/>
    <w:rsid w:val="005F2326"/>
    <w:rsid w:val="005F442A"/>
    <w:rsid w:val="005F4AED"/>
    <w:rsid w:val="005F6083"/>
    <w:rsid w:val="00602FA6"/>
    <w:rsid w:val="00603C37"/>
    <w:rsid w:val="006051A1"/>
    <w:rsid w:val="00606AD8"/>
    <w:rsid w:val="00606EBF"/>
    <w:rsid w:val="00614771"/>
    <w:rsid w:val="00614CDF"/>
    <w:rsid w:val="00614EC0"/>
    <w:rsid w:val="006151E8"/>
    <w:rsid w:val="0061530B"/>
    <w:rsid w:val="00617AA2"/>
    <w:rsid w:val="00620964"/>
    <w:rsid w:val="00622D10"/>
    <w:rsid w:val="006235F7"/>
    <w:rsid w:val="00625576"/>
    <w:rsid w:val="006261E5"/>
    <w:rsid w:val="00626471"/>
    <w:rsid w:val="006266CB"/>
    <w:rsid w:val="00626B24"/>
    <w:rsid w:val="006277CD"/>
    <w:rsid w:val="00627AD0"/>
    <w:rsid w:val="00630EB9"/>
    <w:rsid w:val="00631C26"/>
    <w:rsid w:val="00632E35"/>
    <w:rsid w:val="0063520B"/>
    <w:rsid w:val="00635BB9"/>
    <w:rsid w:val="006360B0"/>
    <w:rsid w:val="006365DC"/>
    <w:rsid w:val="00642536"/>
    <w:rsid w:val="0064296D"/>
    <w:rsid w:val="00643412"/>
    <w:rsid w:val="00643F53"/>
    <w:rsid w:val="00645CF9"/>
    <w:rsid w:val="006463BC"/>
    <w:rsid w:val="00646A0A"/>
    <w:rsid w:val="00646D2A"/>
    <w:rsid w:val="00651FA8"/>
    <w:rsid w:val="0065239E"/>
    <w:rsid w:val="0065268D"/>
    <w:rsid w:val="006527D0"/>
    <w:rsid w:val="00652F67"/>
    <w:rsid w:val="00653710"/>
    <w:rsid w:val="00655A26"/>
    <w:rsid w:val="006569AD"/>
    <w:rsid w:val="00656A78"/>
    <w:rsid w:val="00662BE2"/>
    <w:rsid w:val="00662DD0"/>
    <w:rsid w:val="00662E09"/>
    <w:rsid w:val="0066368D"/>
    <w:rsid w:val="00665C8C"/>
    <w:rsid w:val="00665D12"/>
    <w:rsid w:val="00670B0F"/>
    <w:rsid w:val="006722E4"/>
    <w:rsid w:val="0067269C"/>
    <w:rsid w:val="0067520F"/>
    <w:rsid w:val="00677E2A"/>
    <w:rsid w:val="006806DC"/>
    <w:rsid w:val="00680BFD"/>
    <w:rsid w:val="00681FE8"/>
    <w:rsid w:val="006824A9"/>
    <w:rsid w:val="006832B3"/>
    <w:rsid w:val="00683F0B"/>
    <w:rsid w:val="00686A06"/>
    <w:rsid w:val="00690B64"/>
    <w:rsid w:val="00691477"/>
    <w:rsid w:val="006920EF"/>
    <w:rsid w:val="00694560"/>
    <w:rsid w:val="006963FB"/>
    <w:rsid w:val="00696546"/>
    <w:rsid w:val="00697F25"/>
    <w:rsid w:val="006A242B"/>
    <w:rsid w:val="006A3718"/>
    <w:rsid w:val="006A3F70"/>
    <w:rsid w:val="006A45CD"/>
    <w:rsid w:val="006A4C5B"/>
    <w:rsid w:val="006A6C31"/>
    <w:rsid w:val="006A75FB"/>
    <w:rsid w:val="006A7FB1"/>
    <w:rsid w:val="006B132F"/>
    <w:rsid w:val="006B280D"/>
    <w:rsid w:val="006B39AB"/>
    <w:rsid w:val="006B58E6"/>
    <w:rsid w:val="006B75A7"/>
    <w:rsid w:val="006C036D"/>
    <w:rsid w:val="006C0F49"/>
    <w:rsid w:val="006C1DDE"/>
    <w:rsid w:val="006C2561"/>
    <w:rsid w:val="006C3502"/>
    <w:rsid w:val="006C4862"/>
    <w:rsid w:val="006C5C68"/>
    <w:rsid w:val="006C7788"/>
    <w:rsid w:val="006D0F7E"/>
    <w:rsid w:val="006D1CF7"/>
    <w:rsid w:val="006D25FE"/>
    <w:rsid w:val="006D354E"/>
    <w:rsid w:val="006D3D9F"/>
    <w:rsid w:val="006D44BC"/>
    <w:rsid w:val="006D4A1A"/>
    <w:rsid w:val="006E1AD4"/>
    <w:rsid w:val="006E4EDE"/>
    <w:rsid w:val="006E7D82"/>
    <w:rsid w:val="006F0191"/>
    <w:rsid w:val="006F0D3B"/>
    <w:rsid w:val="006F11D9"/>
    <w:rsid w:val="006F27F8"/>
    <w:rsid w:val="006F2AB1"/>
    <w:rsid w:val="006F3047"/>
    <w:rsid w:val="006F6598"/>
    <w:rsid w:val="006F6D99"/>
    <w:rsid w:val="006F7BD2"/>
    <w:rsid w:val="00700A66"/>
    <w:rsid w:val="00701156"/>
    <w:rsid w:val="00701837"/>
    <w:rsid w:val="00702539"/>
    <w:rsid w:val="00703265"/>
    <w:rsid w:val="00703802"/>
    <w:rsid w:val="00704273"/>
    <w:rsid w:val="00704F3E"/>
    <w:rsid w:val="00704FD4"/>
    <w:rsid w:val="0070541F"/>
    <w:rsid w:val="00705FBC"/>
    <w:rsid w:val="00706D4E"/>
    <w:rsid w:val="007153BA"/>
    <w:rsid w:val="00717C93"/>
    <w:rsid w:val="00717CE9"/>
    <w:rsid w:val="0072031F"/>
    <w:rsid w:val="00723AB1"/>
    <w:rsid w:val="00724E44"/>
    <w:rsid w:val="007259C3"/>
    <w:rsid w:val="007261BC"/>
    <w:rsid w:val="00727FDF"/>
    <w:rsid w:val="007329C7"/>
    <w:rsid w:val="00733AAE"/>
    <w:rsid w:val="007355A4"/>
    <w:rsid w:val="00737536"/>
    <w:rsid w:val="00740447"/>
    <w:rsid w:val="00747048"/>
    <w:rsid w:val="007505FB"/>
    <w:rsid w:val="00752406"/>
    <w:rsid w:val="007527FC"/>
    <w:rsid w:val="00752E2D"/>
    <w:rsid w:val="0075301A"/>
    <w:rsid w:val="00753C5E"/>
    <w:rsid w:val="00754078"/>
    <w:rsid w:val="00754F48"/>
    <w:rsid w:val="007578E6"/>
    <w:rsid w:val="00757DCE"/>
    <w:rsid w:val="00762E79"/>
    <w:rsid w:val="00763243"/>
    <w:rsid w:val="00763A22"/>
    <w:rsid w:val="0076404B"/>
    <w:rsid w:val="0076565C"/>
    <w:rsid w:val="007669E9"/>
    <w:rsid w:val="00767283"/>
    <w:rsid w:val="0077089E"/>
    <w:rsid w:val="007724E1"/>
    <w:rsid w:val="007739F2"/>
    <w:rsid w:val="00773AC5"/>
    <w:rsid w:val="00776008"/>
    <w:rsid w:val="00777161"/>
    <w:rsid w:val="00780241"/>
    <w:rsid w:val="00780627"/>
    <w:rsid w:val="00780F28"/>
    <w:rsid w:val="0078229D"/>
    <w:rsid w:val="00782FDA"/>
    <w:rsid w:val="007868C7"/>
    <w:rsid w:val="00787E40"/>
    <w:rsid w:val="00790F90"/>
    <w:rsid w:val="0079100C"/>
    <w:rsid w:val="007910D0"/>
    <w:rsid w:val="00795DC6"/>
    <w:rsid w:val="0079734E"/>
    <w:rsid w:val="007A08C6"/>
    <w:rsid w:val="007A110C"/>
    <w:rsid w:val="007A1CE9"/>
    <w:rsid w:val="007A425B"/>
    <w:rsid w:val="007A4729"/>
    <w:rsid w:val="007A5BF5"/>
    <w:rsid w:val="007A5FBD"/>
    <w:rsid w:val="007A6074"/>
    <w:rsid w:val="007B03C7"/>
    <w:rsid w:val="007B1047"/>
    <w:rsid w:val="007B19FC"/>
    <w:rsid w:val="007B289B"/>
    <w:rsid w:val="007B4B29"/>
    <w:rsid w:val="007B5E8C"/>
    <w:rsid w:val="007B6F5D"/>
    <w:rsid w:val="007C083E"/>
    <w:rsid w:val="007C31C5"/>
    <w:rsid w:val="007C5587"/>
    <w:rsid w:val="007C65B3"/>
    <w:rsid w:val="007D0865"/>
    <w:rsid w:val="007D577C"/>
    <w:rsid w:val="007D629B"/>
    <w:rsid w:val="007D6A06"/>
    <w:rsid w:val="007E0D7A"/>
    <w:rsid w:val="007E0EDD"/>
    <w:rsid w:val="007E42E5"/>
    <w:rsid w:val="007E5DE4"/>
    <w:rsid w:val="007E668E"/>
    <w:rsid w:val="007F07EC"/>
    <w:rsid w:val="007F093B"/>
    <w:rsid w:val="007F1A65"/>
    <w:rsid w:val="007F22DD"/>
    <w:rsid w:val="007F2422"/>
    <w:rsid w:val="007F4C54"/>
    <w:rsid w:val="007F62A5"/>
    <w:rsid w:val="007F684F"/>
    <w:rsid w:val="007F6CAB"/>
    <w:rsid w:val="0080068A"/>
    <w:rsid w:val="00803FB3"/>
    <w:rsid w:val="008046D0"/>
    <w:rsid w:val="008048A0"/>
    <w:rsid w:val="00806EAC"/>
    <w:rsid w:val="00811D09"/>
    <w:rsid w:val="0081400E"/>
    <w:rsid w:val="00816793"/>
    <w:rsid w:val="00820D69"/>
    <w:rsid w:val="00821DA1"/>
    <w:rsid w:val="008225B1"/>
    <w:rsid w:val="00824CAA"/>
    <w:rsid w:val="008255E8"/>
    <w:rsid w:val="0082579F"/>
    <w:rsid w:val="00827C04"/>
    <w:rsid w:val="008304D0"/>
    <w:rsid w:val="00830726"/>
    <w:rsid w:val="00830BA1"/>
    <w:rsid w:val="00832DB6"/>
    <w:rsid w:val="00835B81"/>
    <w:rsid w:val="00835C30"/>
    <w:rsid w:val="00837666"/>
    <w:rsid w:val="00840C01"/>
    <w:rsid w:val="0084198F"/>
    <w:rsid w:val="008430AC"/>
    <w:rsid w:val="0084654C"/>
    <w:rsid w:val="00847A99"/>
    <w:rsid w:val="00850594"/>
    <w:rsid w:val="00853551"/>
    <w:rsid w:val="00854CCF"/>
    <w:rsid w:val="00857311"/>
    <w:rsid w:val="0086034C"/>
    <w:rsid w:val="00861676"/>
    <w:rsid w:val="008634D4"/>
    <w:rsid w:val="008641B3"/>
    <w:rsid w:val="0086572C"/>
    <w:rsid w:val="0086603F"/>
    <w:rsid w:val="00867DEC"/>
    <w:rsid w:val="00876691"/>
    <w:rsid w:val="00877EEE"/>
    <w:rsid w:val="00881098"/>
    <w:rsid w:val="00882BF5"/>
    <w:rsid w:val="00886A56"/>
    <w:rsid w:val="00887601"/>
    <w:rsid w:val="0088766C"/>
    <w:rsid w:val="0088791B"/>
    <w:rsid w:val="008911DA"/>
    <w:rsid w:val="008916F5"/>
    <w:rsid w:val="00895253"/>
    <w:rsid w:val="00895997"/>
    <w:rsid w:val="0089720A"/>
    <w:rsid w:val="008A01FF"/>
    <w:rsid w:val="008A05E2"/>
    <w:rsid w:val="008A0A73"/>
    <w:rsid w:val="008A5689"/>
    <w:rsid w:val="008A5E24"/>
    <w:rsid w:val="008A6048"/>
    <w:rsid w:val="008A61E1"/>
    <w:rsid w:val="008A7731"/>
    <w:rsid w:val="008B2AA1"/>
    <w:rsid w:val="008B65D8"/>
    <w:rsid w:val="008B7353"/>
    <w:rsid w:val="008B7D4E"/>
    <w:rsid w:val="008C205B"/>
    <w:rsid w:val="008C2619"/>
    <w:rsid w:val="008C3939"/>
    <w:rsid w:val="008C4ADA"/>
    <w:rsid w:val="008C6CFA"/>
    <w:rsid w:val="008D036D"/>
    <w:rsid w:val="008D1009"/>
    <w:rsid w:val="008D1040"/>
    <w:rsid w:val="008D1CE2"/>
    <w:rsid w:val="008D2C54"/>
    <w:rsid w:val="008D3803"/>
    <w:rsid w:val="008D3D15"/>
    <w:rsid w:val="008D4843"/>
    <w:rsid w:val="008D5102"/>
    <w:rsid w:val="008D59F1"/>
    <w:rsid w:val="008D6CD9"/>
    <w:rsid w:val="008D6D64"/>
    <w:rsid w:val="008E10DC"/>
    <w:rsid w:val="008E23AD"/>
    <w:rsid w:val="008E446F"/>
    <w:rsid w:val="008E6251"/>
    <w:rsid w:val="008E702B"/>
    <w:rsid w:val="008E7233"/>
    <w:rsid w:val="008E74AE"/>
    <w:rsid w:val="008F0135"/>
    <w:rsid w:val="008F09FB"/>
    <w:rsid w:val="008F0BFF"/>
    <w:rsid w:val="008F2656"/>
    <w:rsid w:val="008F4FBE"/>
    <w:rsid w:val="008F77EA"/>
    <w:rsid w:val="009000E7"/>
    <w:rsid w:val="00901502"/>
    <w:rsid w:val="00907A95"/>
    <w:rsid w:val="00910911"/>
    <w:rsid w:val="00912F4E"/>
    <w:rsid w:val="00915418"/>
    <w:rsid w:val="00915788"/>
    <w:rsid w:val="00916690"/>
    <w:rsid w:val="00921753"/>
    <w:rsid w:val="00923361"/>
    <w:rsid w:val="009250F8"/>
    <w:rsid w:val="00926371"/>
    <w:rsid w:val="00926921"/>
    <w:rsid w:val="00926B4C"/>
    <w:rsid w:val="00927584"/>
    <w:rsid w:val="009310EC"/>
    <w:rsid w:val="0093152D"/>
    <w:rsid w:val="00931CB5"/>
    <w:rsid w:val="00932583"/>
    <w:rsid w:val="00932A72"/>
    <w:rsid w:val="00932EB0"/>
    <w:rsid w:val="0093365A"/>
    <w:rsid w:val="0093492A"/>
    <w:rsid w:val="00935787"/>
    <w:rsid w:val="009426EC"/>
    <w:rsid w:val="009429B1"/>
    <w:rsid w:val="00944B23"/>
    <w:rsid w:val="00945E8D"/>
    <w:rsid w:val="009465FD"/>
    <w:rsid w:val="00946898"/>
    <w:rsid w:val="00947E5F"/>
    <w:rsid w:val="0095237A"/>
    <w:rsid w:val="009523A8"/>
    <w:rsid w:val="00952703"/>
    <w:rsid w:val="0095356E"/>
    <w:rsid w:val="00954269"/>
    <w:rsid w:val="00954345"/>
    <w:rsid w:val="00955276"/>
    <w:rsid w:val="00955676"/>
    <w:rsid w:val="00957745"/>
    <w:rsid w:val="00957FC4"/>
    <w:rsid w:val="0096021A"/>
    <w:rsid w:val="00962A85"/>
    <w:rsid w:val="009633FE"/>
    <w:rsid w:val="009634DA"/>
    <w:rsid w:val="009637FF"/>
    <w:rsid w:val="00964B35"/>
    <w:rsid w:val="00964CB9"/>
    <w:rsid w:val="0097039E"/>
    <w:rsid w:val="009746C1"/>
    <w:rsid w:val="00975D09"/>
    <w:rsid w:val="009768C3"/>
    <w:rsid w:val="00976B45"/>
    <w:rsid w:val="0097713E"/>
    <w:rsid w:val="00980821"/>
    <w:rsid w:val="00980C3A"/>
    <w:rsid w:val="00980D1E"/>
    <w:rsid w:val="009819C8"/>
    <w:rsid w:val="0098252F"/>
    <w:rsid w:val="00983E00"/>
    <w:rsid w:val="00984939"/>
    <w:rsid w:val="00984BC9"/>
    <w:rsid w:val="00986883"/>
    <w:rsid w:val="00986896"/>
    <w:rsid w:val="00994729"/>
    <w:rsid w:val="009948FF"/>
    <w:rsid w:val="0099524F"/>
    <w:rsid w:val="00995997"/>
    <w:rsid w:val="00997D14"/>
    <w:rsid w:val="009A0951"/>
    <w:rsid w:val="009A0BD4"/>
    <w:rsid w:val="009A0D5A"/>
    <w:rsid w:val="009A1CA3"/>
    <w:rsid w:val="009A379E"/>
    <w:rsid w:val="009A73C1"/>
    <w:rsid w:val="009B002E"/>
    <w:rsid w:val="009B1BC4"/>
    <w:rsid w:val="009B2090"/>
    <w:rsid w:val="009B3BD5"/>
    <w:rsid w:val="009B4DC7"/>
    <w:rsid w:val="009B5171"/>
    <w:rsid w:val="009B72A9"/>
    <w:rsid w:val="009B752F"/>
    <w:rsid w:val="009C1677"/>
    <w:rsid w:val="009C17FB"/>
    <w:rsid w:val="009C1832"/>
    <w:rsid w:val="009C248E"/>
    <w:rsid w:val="009C2B1D"/>
    <w:rsid w:val="009C37AF"/>
    <w:rsid w:val="009C4124"/>
    <w:rsid w:val="009C4714"/>
    <w:rsid w:val="009D0B74"/>
    <w:rsid w:val="009D1FD2"/>
    <w:rsid w:val="009D3FC9"/>
    <w:rsid w:val="009D462E"/>
    <w:rsid w:val="009D53E0"/>
    <w:rsid w:val="009D73DF"/>
    <w:rsid w:val="009E0E7B"/>
    <w:rsid w:val="009E3634"/>
    <w:rsid w:val="009E7815"/>
    <w:rsid w:val="009F03EB"/>
    <w:rsid w:val="009F31A6"/>
    <w:rsid w:val="009F3DCD"/>
    <w:rsid w:val="009F42A5"/>
    <w:rsid w:val="009F42AB"/>
    <w:rsid w:val="009F5D87"/>
    <w:rsid w:val="009F6168"/>
    <w:rsid w:val="009F7A9C"/>
    <w:rsid w:val="00A0265E"/>
    <w:rsid w:val="00A026B0"/>
    <w:rsid w:val="00A0599D"/>
    <w:rsid w:val="00A06A00"/>
    <w:rsid w:val="00A06FC1"/>
    <w:rsid w:val="00A134EF"/>
    <w:rsid w:val="00A149CF"/>
    <w:rsid w:val="00A14F7D"/>
    <w:rsid w:val="00A14FA5"/>
    <w:rsid w:val="00A15706"/>
    <w:rsid w:val="00A20A95"/>
    <w:rsid w:val="00A20EB4"/>
    <w:rsid w:val="00A21822"/>
    <w:rsid w:val="00A22A6E"/>
    <w:rsid w:val="00A22F2A"/>
    <w:rsid w:val="00A232D8"/>
    <w:rsid w:val="00A245F1"/>
    <w:rsid w:val="00A2557C"/>
    <w:rsid w:val="00A26839"/>
    <w:rsid w:val="00A30D7F"/>
    <w:rsid w:val="00A31152"/>
    <w:rsid w:val="00A3242B"/>
    <w:rsid w:val="00A3374E"/>
    <w:rsid w:val="00A345B2"/>
    <w:rsid w:val="00A348A7"/>
    <w:rsid w:val="00A35822"/>
    <w:rsid w:val="00A3675C"/>
    <w:rsid w:val="00A36B8D"/>
    <w:rsid w:val="00A36E0B"/>
    <w:rsid w:val="00A37874"/>
    <w:rsid w:val="00A37D49"/>
    <w:rsid w:val="00A40B24"/>
    <w:rsid w:val="00A416E1"/>
    <w:rsid w:val="00A418F3"/>
    <w:rsid w:val="00A42674"/>
    <w:rsid w:val="00A42977"/>
    <w:rsid w:val="00A43391"/>
    <w:rsid w:val="00A435D6"/>
    <w:rsid w:val="00A5034C"/>
    <w:rsid w:val="00A52591"/>
    <w:rsid w:val="00A5266D"/>
    <w:rsid w:val="00A531C8"/>
    <w:rsid w:val="00A54379"/>
    <w:rsid w:val="00A54944"/>
    <w:rsid w:val="00A5523A"/>
    <w:rsid w:val="00A55638"/>
    <w:rsid w:val="00A6024A"/>
    <w:rsid w:val="00A60416"/>
    <w:rsid w:val="00A60B7E"/>
    <w:rsid w:val="00A62EA2"/>
    <w:rsid w:val="00A63ED4"/>
    <w:rsid w:val="00A64BE5"/>
    <w:rsid w:val="00A651B1"/>
    <w:rsid w:val="00A65B81"/>
    <w:rsid w:val="00A7119D"/>
    <w:rsid w:val="00A71E2C"/>
    <w:rsid w:val="00A727B1"/>
    <w:rsid w:val="00A73BAF"/>
    <w:rsid w:val="00A758B2"/>
    <w:rsid w:val="00A76E7F"/>
    <w:rsid w:val="00A80490"/>
    <w:rsid w:val="00A83FB9"/>
    <w:rsid w:val="00A83FE4"/>
    <w:rsid w:val="00A858AF"/>
    <w:rsid w:val="00A86A00"/>
    <w:rsid w:val="00A86AD0"/>
    <w:rsid w:val="00A903FF"/>
    <w:rsid w:val="00A91575"/>
    <w:rsid w:val="00A92924"/>
    <w:rsid w:val="00A93149"/>
    <w:rsid w:val="00A94F0F"/>
    <w:rsid w:val="00A9505E"/>
    <w:rsid w:val="00A955FD"/>
    <w:rsid w:val="00AA1EA9"/>
    <w:rsid w:val="00AA33FE"/>
    <w:rsid w:val="00AA35AC"/>
    <w:rsid w:val="00AA4905"/>
    <w:rsid w:val="00AA4ECC"/>
    <w:rsid w:val="00AA5A84"/>
    <w:rsid w:val="00AA5EA9"/>
    <w:rsid w:val="00AA6590"/>
    <w:rsid w:val="00AA67B2"/>
    <w:rsid w:val="00AA6A7C"/>
    <w:rsid w:val="00AA7DC0"/>
    <w:rsid w:val="00AB08B1"/>
    <w:rsid w:val="00AB0C6F"/>
    <w:rsid w:val="00AB1333"/>
    <w:rsid w:val="00AB1383"/>
    <w:rsid w:val="00AB2B3A"/>
    <w:rsid w:val="00AB3833"/>
    <w:rsid w:val="00AB5D55"/>
    <w:rsid w:val="00AB60B9"/>
    <w:rsid w:val="00AC132A"/>
    <w:rsid w:val="00AC2604"/>
    <w:rsid w:val="00AC2781"/>
    <w:rsid w:val="00AC4D72"/>
    <w:rsid w:val="00AC59C1"/>
    <w:rsid w:val="00AC618C"/>
    <w:rsid w:val="00AC6291"/>
    <w:rsid w:val="00AD027E"/>
    <w:rsid w:val="00AD1B3C"/>
    <w:rsid w:val="00AD3447"/>
    <w:rsid w:val="00AD3601"/>
    <w:rsid w:val="00AD60C9"/>
    <w:rsid w:val="00AE052A"/>
    <w:rsid w:val="00AE147D"/>
    <w:rsid w:val="00AE2E3E"/>
    <w:rsid w:val="00AE4930"/>
    <w:rsid w:val="00AE5471"/>
    <w:rsid w:val="00AE5BB9"/>
    <w:rsid w:val="00AE7B75"/>
    <w:rsid w:val="00AF18E0"/>
    <w:rsid w:val="00AF1A7F"/>
    <w:rsid w:val="00AF2301"/>
    <w:rsid w:val="00AF2EFE"/>
    <w:rsid w:val="00AF3676"/>
    <w:rsid w:val="00AF4163"/>
    <w:rsid w:val="00AF61B5"/>
    <w:rsid w:val="00AF6B26"/>
    <w:rsid w:val="00B00071"/>
    <w:rsid w:val="00B000D5"/>
    <w:rsid w:val="00B00EA1"/>
    <w:rsid w:val="00B03CBD"/>
    <w:rsid w:val="00B04ED2"/>
    <w:rsid w:val="00B0749B"/>
    <w:rsid w:val="00B12B4E"/>
    <w:rsid w:val="00B1338E"/>
    <w:rsid w:val="00B14CE5"/>
    <w:rsid w:val="00B162D5"/>
    <w:rsid w:val="00B235DC"/>
    <w:rsid w:val="00B24B1D"/>
    <w:rsid w:val="00B24DD7"/>
    <w:rsid w:val="00B26979"/>
    <w:rsid w:val="00B273D6"/>
    <w:rsid w:val="00B3217C"/>
    <w:rsid w:val="00B32DA1"/>
    <w:rsid w:val="00B3326F"/>
    <w:rsid w:val="00B337D7"/>
    <w:rsid w:val="00B33D7D"/>
    <w:rsid w:val="00B3462F"/>
    <w:rsid w:val="00B346B1"/>
    <w:rsid w:val="00B35522"/>
    <w:rsid w:val="00B35EE0"/>
    <w:rsid w:val="00B37BC5"/>
    <w:rsid w:val="00B37FA5"/>
    <w:rsid w:val="00B4299B"/>
    <w:rsid w:val="00B43119"/>
    <w:rsid w:val="00B44E2C"/>
    <w:rsid w:val="00B458E8"/>
    <w:rsid w:val="00B4707F"/>
    <w:rsid w:val="00B519EC"/>
    <w:rsid w:val="00B51C7B"/>
    <w:rsid w:val="00B52003"/>
    <w:rsid w:val="00B536D7"/>
    <w:rsid w:val="00B53908"/>
    <w:rsid w:val="00B54DBF"/>
    <w:rsid w:val="00B57566"/>
    <w:rsid w:val="00B57632"/>
    <w:rsid w:val="00B60D62"/>
    <w:rsid w:val="00B61899"/>
    <w:rsid w:val="00B61EF2"/>
    <w:rsid w:val="00B62532"/>
    <w:rsid w:val="00B6277B"/>
    <w:rsid w:val="00B62FD7"/>
    <w:rsid w:val="00B67FCE"/>
    <w:rsid w:val="00B71E7C"/>
    <w:rsid w:val="00B72247"/>
    <w:rsid w:val="00B72E6F"/>
    <w:rsid w:val="00B8048C"/>
    <w:rsid w:val="00B80B2E"/>
    <w:rsid w:val="00B8203B"/>
    <w:rsid w:val="00B826B5"/>
    <w:rsid w:val="00B82A0D"/>
    <w:rsid w:val="00B83EC5"/>
    <w:rsid w:val="00B84F81"/>
    <w:rsid w:val="00B87986"/>
    <w:rsid w:val="00B911B5"/>
    <w:rsid w:val="00B93143"/>
    <w:rsid w:val="00B95147"/>
    <w:rsid w:val="00B95DDC"/>
    <w:rsid w:val="00B97DC3"/>
    <w:rsid w:val="00BA0A64"/>
    <w:rsid w:val="00BA164A"/>
    <w:rsid w:val="00BA3C5A"/>
    <w:rsid w:val="00BA3C9D"/>
    <w:rsid w:val="00BA444A"/>
    <w:rsid w:val="00BA551F"/>
    <w:rsid w:val="00BA5ADE"/>
    <w:rsid w:val="00BA6079"/>
    <w:rsid w:val="00BA75ED"/>
    <w:rsid w:val="00BA7DC2"/>
    <w:rsid w:val="00BB10B4"/>
    <w:rsid w:val="00BB19E1"/>
    <w:rsid w:val="00BB1C7C"/>
    <w:rsid w:val="00BB2D3D"/>
    <w:rsid w:val="00BB2E54"/>
    <w:rsid w:val="00BB3843"/>
    <w:rsid w:val="00BB5A35"/>
    <w:rsid w:val="00BB713A"/>
    <w:rsid w:val="00BC369A"/>
    <w:rsid w:val="00BC44AA"/>
    <w:rsid w:val="00BC4696"/>
    <w:rsid w:val="00BC5B67"/>
    <w:rsid w:val="00BC67FA"/>
    <w:rsid w:val="00BC69D8"/>
    <w:rsid w:val="00BC6F30"/>
    <w:rsid w:val="00BD0A2E"/>
    <w:rsid w:val="00BD65D6"/>
    <w:rsid w:val="00BD7586"/>
    <w:rsid w:val="00BE0173"/>
    <w:rsid w:val="00BE2295"/>
    <w:rsid w:val="00BE52F3"/>
    <w:rsid w:val="00BE61DC"/>
    <w:rsid w:val="00BE64A9"/>
    <w:rsid w:val="00BE764E"/>
    <w:rsid w:val="00BF025D"/>
    <w:rsid w:val="00BF2842"/>
    <w:rsid w:val="00BF2CEC"/>
    <w:rsid w:val="00BF2E66"/>
    <w:rsid w:val="00BF405E"/>
    <w:rsid w:val="00BF4641"/>
    <w:rsid w:val="00BF57BB"/>
    <w:rsid w:val="00BF6D4A"/>
    <w:rsid w:val="00C00113"/>
    <w:rsid w:val="00C0022D"/>
    <w:rsid w:val="00C013F0"/>
    <w:rsid w:val="00C0259B"/>
    <w:rsid w:val="00C03B41"/>
    <w:rsid w:val="00C04A98"/>
    <w:rsid w:val="00C0514F"/>
    <w:rsid w:val="00C06BFB"/>
    <w:rsid w:val="00C13CC2"/>
    <w:rsid w:val="00C14BCC"/>
    <w:rsid w:val="00C16861"/>
    <w:rsid w:val="00C21C7F"/>
    <w:rsid w:val="00C2360A"/>
    <w:rsid w:val="00C23D25"/>
    <w:rsid w:val="00C25528"/>
    <w:rsid w:val="00C263B9"/>
    <w:rsid w:val="00C272A0"/>
    <w:rsid w:val="00C315C8"/>
    <w:rsid w:val="00C326B9"/>
    <w:rsid w:val="00C32ADD"/>
    <w:rsid w:val="00C35134"/>
    <w:rsid w:val="00C37124"/>
    <w:rsid w:val="00C3740D"/>
    <w:rsid w:val="00C37F1C"/>
    <w:rsid w:val="00C44F55"/>
    <w:rsid w:val="00C456BB"/>
    <w:rsid w:val="00C46B64"/>
    <w:rsid w:val="00C4760F"/>
    <w:rsid w:val="00C5052B"/>
    <w:rsid w:val="00C517A0"/>
    <w:rsid w:val="00C5202B"/>
    <w:rsid w:val="00C54ADA"/>
    <w:rsid w:val="00C54E10"/>
    <w:rsid w:val="00C55813"/>
    <w:rsid w:val="00C55DD7"/>
    <w:rsid w:val="00C57B76"/>
    <w:rsid w:val="00C6143E"/>
    <w:rsid w:val="00C641BD"/>
    <w:rsid w:val="00C6498F"/>
    <w:rsid w:val="00C64A2A"/>
    <w:rsid w:val="00C64DDC"/>
    <w:rsid w:val="00C679B0"/>
    <w:rsid w:val="00C74888"/>
    <w:rsid w:val="00C77588"/>
    <w:rsid w:val="00C804F6"/>
    <w:rsid w:val="00C80EC4"/>
    <w:rsid w:val="00C83B69"/>
    <w:rsid w:val="00C866D6"/>
    <w:rsid w:val="00C8689C"/>
    <w:rsid w:val="00C92080"/>
    <w:rsid w:val="00C9228A"/>
    <w:rsid w:val="00C92801"/>
    <w:rsid w:val="00C92B1D"/>
    <w:rsid w:val="00C9459D"/>
    <w:rsid w:val="00C95694"/>
    <w:rsid w:val="00C96508"/>
    <w:rsid w:val="00C967AF"/>
    <w:rsid w:val="00C97535"/>
    <w:rsid w:val="00CA37F9"/>
    <w:rsid w:val="00CA42A1"/>
    <w:rsid w:val="00CA50BC"/>
    <w:rsid w:val="00CA5950"/>
    <w:rsid w:val="00CA5990"/>
    <w:rsid w:val="00CA5E42"/>
    <w:rsid w:val="00CB0B35"/>
    <w:rsid w:val="00CB2205"/>
    <w:rsid w:val="00CB2484"/>
    <w:rsid w:val="00CB304A"/>
    <w:rsid w:val="00CB31F8"/>
    <w:rsid w:val="00CB34BD"/>
    <w:rsid w:val="00CB3ABF"/>
    <w:rsid w:val="00CB49E3"/>
    <w:rsid w:val="00CB4F5C"/>
    <w:rsid w:val="00CB7464"/>
    <w:rsid w:val="00CB7D4C"/>
    <w:rsid w:val="00CC1466"/>
    <w:rsid w:val="00CC15F6"/>
    <w:rsid w:val="00CC2832"/>
    <w:rsid w:val="00CC37E5"/>
    <w:rsid w:val="00CC4D76"/>
    <w:rsid w:val="00CC575B"/>
    <w:rsid w:val="00CC6FFE"/>
    <w:rsid w:val="00CC74A9"/>
    <w:rsid w:val="00CD0E79"/>
    <w:rsid w:val="00CD1623"/>
    <w:rsid w:val="00CD1D75"/>
    <w:rsid w:val="00CD41B1"/>
    <w:rsid w:val="00CE07D8"/>
    <w:rsid w:val="00CE10EF"/>
    <w:rsid w:val="00CE1C4F"/>
    <w:rsid w:val="00CE206D"/>
    <w:rsid w:val="00CE2197"/>
    <w:rsid w:val="00CE36D6"/>
    <w:rsid w:val="00CE3FBA"/>
    <w:rsid w:val="00CE67CE"/>
    <w:rsid w:val="00CE6BD2"/>
    <w:rsid w:val="00CE7A12"/>
    <w:rsid w:val="00CF1823"/>
    <w:rsid w:val="00CF385F"/>
    <w:rsid w:val="00CF4972"/>
    <w:rsid w:val="00CF778B"/>
    <w:rsid w:val="00D00D09"/>
    <w:rsid w:val="00D04504"/>
    <w:rsid w:val="00D0504E"/>
    <w:rsid w:val="00D11101"/>
    <w:rsid w:val="00D17A69"/>
    <w:rsid w:val="00D22929"/>
    <w:rsid w:val="00D25359"/>
    <w:rsid w:val="00D25D86"/>
    <w:rsid w:val="00D30603"/>
    <w:rsid w:val="00D31170"/>
    <w:rsid w:val="00D32F57"/>
    <w:rsid w:val="00D34F75"/>
    <w:rsid w:val="00D37450"/>
    <w:rsid w:val="00D37B1E"/>
    <w:rsid w:val="00D403D1"/>
    <w:rsid w:val="00D43E5B"/>
    <w:rsid w:val="00D464BD"/>
    <w:rsid w:val="00D50484"/>
    <w:rsid w:val="00D51F16"/>
    <w:rsid w:val="00D5226D"/>
    <w:rsid w:val="00D523FF"/>
    <w:rsid w:val="00D5264C"/>
    <w:rsid w:val="00D53425"/>
    <w:rsid w:val="00D53FBA"/>
    <w:rsid w:val="00D545E5"/>
    <w:rsid w:val="00D55AC0"/>
    <w:rsid w:val="00D56EEB"/>
    <w:rsid w:val="00D617A4"/>
    <w:rsid w:val="00D6313F"/>
    <w:rsid w:val="00D651CD"/>
    <w:rsid w:val="00D71A15"/>
    <w:rsid w:val="00D725DD"/>
    <w:rsid w:val="00D72E39"/>
    <w:rsid w:val="00D72FA9"/>
    <w:rsid w:val="00D74E92"/>
    <w:rsid w:val="00D84525"/>
    <w:rsid w:val="00D84633"/>
    <w:rsid w:val="00D84A15"/>
    <w:rsid w:val="00D84E90"/>
    <w:rsid w:val="00D859A8"/>
    <w:rsid w:val="00D873C5"/>
    <w:rsid w:val="00D909B1"/>
    <w:rsid w:val="00D91FE7"/>
    <w:rsid w:val="00D921BC"/>
    <w:rsid w:val="00D94466"/>
    <w:rsid w:val="00D97741"/>
    <w:rsid w:val="00DA0302"/>
    <w:rsid w:val="00DA1A78"/>
    <w:rsid w:val="00DA2E51"/>
    <w:rsid w:val="00DA4813"/>
    <w:rsid w:val="00DA53DF"/>
    <w:rsid w:val="00DA5C99"/>
    <w:rsid w:val="00DA6954"/>
    <w:rsid w:val="00DA7432"/>
    <w:rsid w:val="00DB2E92"/>
    <w:rsid w:val="00DB3C88"/>
    <w:rsid w:val="00DB508A"/>
    <w:rsid w:val="00DB56DF"/>
    <w:rsid w:val="00DB5FFA"/>
    <w:rsid w:val="00DB6FCC"/>
    <w:rsid w:val="00DB7FC5"/>
    <w:rsid w:val="00DC048C"/>
    <w:rsid w:val="00DC0B5E"/>
    <w:rsid w:val="00DC161F"/>
    <w:rsid w:val="00DC4F6C"/>
    <w:rsid w:val="00DC55E7"/>
    <w:rsid w:val="00DD0B4C"/>
    <w:rsid w:val="00DE1E65"/>
    <w:rsid w:val="00DE21BD"/>
    <w:rsid w:val="00DE4108"/>
    <w:rsid w:val="00DF01C7"/>
    <w:rsid w:val="00DF5AA1"/>
    <w:rsid w:val="00DF5B0D"/>
    <w:rsid w:val="00DF6313"/>
    <w:rsid w:val="00DF68B0"/>
    <w:rsid w:val="00E00485"/>
    <w:rsid w:val="00E0190C"/>
    <w:rsid w:val="00E01B1F"/>
    <w:rsid w:val="00E02F2B"/>
    <w:rsid w:val="00E03231"/>
    <w:rsid w:val="00E06CF4"/>
    <w:rsid w:val="00E076B6"/>
    <w:rsid w:val="00E07878"/>
    <w:rsid w:val="00E100A9"/>
    <w:rsid w:val="00E115BF"/>
    <w:rsid w:val="00E138B7"/>
    <w:rsid w:val="00E13DB3"/>
    <w:rsid w:val="00E17372"/>
    <w:rsid w:val="00E2168B"/>
    <w:rsid w:val="00E23C94"/>
    <w:rsid w:val="00E23D8E"/>
    <w:rsid w:val="00E24973"/>
    <w:rsid w:val="00E25C30"/>
    <w:rsid w:val="00E25D3A"/>
    <w:rsid w:val="00E2714F"/>
    <w:rsid w:val="00E30381"/>
    <w:rsid w:val="00E30E2C"/>
    <w:rsid w:val="00E31C89"/>
    <w:rsid w:val="00E33544"/>
    <w:rsid w:val="00E33BD2"/>
    <w:rsid w:val="00E340F3"/>
    <w:rsid w:val="00E36468"/>
    <w:rsid w:val="00E41CF7"/>
    <w:rsid w:val="00E42BD0"/>
    <w:rsid w:val="00E43486"/>
    <w:rsid w:val="00E454C1"/>
    <w:rsid w:val="00E50DCA"/>
    <w:rsid w:val="00E52C50"/>
    <w:rsid w:val="00E53B68"/>
    <w:rsid w:val="00E542CD"/>
    <w:rsid w:val="00E6164A"/>
    <w:rsid w:val="00E61843"/>
    <w:rsid w:val="00E63216"/>
    <w:rsid w:val="00E63A87"/>
    <w:rsid w:val="00E6603B"/>
    <w:rsid w:val="00E6754E"/>
    <w:rsid w:val="00E71CB4"/>
    <w:rsid w:val="00E7483A"/>
    <w:rsid w:val="00E762FA"/>
    <w:rsid w:val="00E76485"/>
    <w:rsid w:val="00E81B05"/>
    <w:rsid w:val="00E84C46"/>
    <w:rsid w:val="00E84FBF"/>
    <w:rsid w:val="00E859BC"/>
    <w:rsid w:val="00E85CA7"/>
    <w:rsid w:val="00E916F7"/>
    <w:rsid w:val="00E9436A"/>
    <w:rsid w:val="00E9638A"/>
    <w:rsid w:val="00E96C80"/>
    <w:rsid w:val="00E974A8"/>
    <w:rsid w:val="00EA0D2F"/>
    <w:rsid w:val="00EA0F12"/>
    <w:rsid w:val="00EA21F3"/>
    <w:rsid w:val="00EA315E"/>
    <w:rsid w:val="00EB099A"/>
    <w:rsid w:val="00EB0FFA"/>
    <w:rsid w:val="00EB3374"/>
    <w:rsid w:val="00EB588F"/>
    <w:rsid w:val="00EB5D95"/>
    <w:rsid w:val="00EB6BDC"/>
    <w:rsid w:val="00EB7297"/>
    <w:rsid w:val="00EC0C04"/>
    <w:rsid w:val="00EC0FAD"/>
    <w:rsid w:val="00EC0FE9"/>
    <w:rsid w:val="00EC44F6"/>
    <w:rsid w:val="00EC5813"/>
    <w:rsid w:val="00ED0061"/>
    <w:rsid w:val="00ED09E8"/>
    <w:rsid w:val="00ED1156"/>
    <w:rsid w:val="00ED11CB"/>
    <w:rsid w:val="00ED14D5"/>
    <w:rsid w:val="00ED32BE"/>
    <w:rsid w:val="00ED54CE"/>
    <w:rsid w:val="00ED5767"/>
    <w:rsid w:val="00ED6E1F"/>
    <w:rsid w:val="00EE1241"/>
    <w:rsid w:val="00EE1E62"/>
    <w:rsid w:val="00EE4F1B"/>
    <w:rsid w:val="00EE6372"/>
    <w:rsid w:val="00EE67D6"/>
    <w:rsid w:val="00EE6B7C"/>
    <w:rsid w:val="00EF027E"/>
    <w:rsid w:val="00EF2458"/>
    <w:rsid w:val="00EF2ED9"/>
    <w:rsid w:val="00EF3C8F"/>
    <w:rsid w:val="00EF409B"/>
    <w:rsid w:val="00EF4904"/>
    <w:rsid w:val="00EF6DA3"/>
    <w:rsid w:val="00EF7F53"/>
    <w:rsid w:val="00F01043"/>
    <w:rsid w:val="00F03296"/>
    <w:rsid w:val="00F0367F"/>
    <w:rsid w:val="00F03A6B"/>
    <w:rsid w:val="00F05B92"/>
    <w:rsid w:val="00F0603A"/>
    <w:rsid w:val="00F069A7"/>
    <w:rsid w:val="00F0770D"/>
    <w:rsid w:val="00F07835"/>
    <w:rsid w:val="00F1168F"/>
    <w:rsid w:val="00F16751"/>
    <w:rsid w:val="00F1691C"/>
    <w:rsid w:val="00F17D88"/>
    <w:rsid w:val="00F200BF"/>
    <w:rsid w:val="00F21DAC"/>
    <w:rsid w:val="00F227B1"/>
    <w:rsid w:val="00F25822"/>
    <w:rsid w:val="00F305E1"/>
    <w:rsid w:val="00F30DB5"/>
    <w:rsid w:val="00F36717"/>
    <w:rsid w:val="00F36883"/>
    <w:rsid w:val="00F40DF6"/>
    <w:rsid w:val="00F42436"/>
    <w:rsid w:val="00F427AE"/>
    <w:rsid w:val="00F43090"/>
    <w:rsid w:val="00F4379A"/>
    <w:rsid w:val="00F4568F"/>
    <w:rsid w:val="00F4631B"/>
    <w:rsid w:val="00F4782C"/>
    <w:rsid w:val="00F52C73"/>
    <w:rsid w:val="00F55156"/>
    <w:rsid w:val="00F57661"/>
    <w:rsid w:val="00F57AB8"/>
    <w:rsid w:val="00F60F85"/>
    <w:rsid w:val="00F61B9A"/>
    <w:rsid w:val="00F633F0"/>
    <w:rsid w:val="00F6652A"/>
    <w:rsid w:val="00F72548"/>
    <w:rsid w:val="00F73DE7"/>
    <w:rsid w:val="00F74E13"/>
    <w:rsid w:val="00F7533A"/>
    <w:rsid w:val="00F76C6E"/>
    <w:rsid w:val="00F7713D"/>
    <w:rsid w:val="00F77CD3"/>
    <w:rsid w:val="00F8016C"/>
    <w:rsid w:val="00F81B39"/>
    <w:rsid w:val="00F82244"/>
    <w:rsid w:val="00F822AC"/>
    <w:rsid w:val="00F82713"/>
    <w:rsid w:val="00F82B6B"/>
    <w:rsid w:val="00F8363D"/>
    <w:rsid w:val="00F844CC"/>
    <w:rsid w:val="00F84994"/>
    <w:rsid w:val="00F851CF"/>
    <w:rsid w:val="00F85648"/>
    <w:rsid w:val="00F85BF6"/>
    <w:rsid w:val="00F90B38"/>
    <w:rsid w:val="00F91CFF"/>
    <w:rsid w:val="00F9337D"/>
    <w:rsid w:val="00FA04FF"/>
    <w:rsid w:val="00FA397A"/>
    <w:rsid w:val="00FA4F2D"/>
    <w:rsid w:val="00FA79A8"/>
    <w:rsid w:val="00FB0CE9"/>
    <w:rsid w:val="00FB3C9E"/>
    <w:rsid w:val="00FB4160"/>
    <w:rsid w:val="00FB4376"/>
    <w:rsid w:val="00FC1BA3"/>
    <w:rsid w:val="00FC1BC2"/>
    <w:rsid w:val="00FC3E38"/>
    <w:rsid w:val="00FC5576"/>
    <w:rsid w:val="00FC584B"/>
    <w:rsid w:val="00FC7D0F"/>
    <w:rsid w:val="00FD08DC"/>
    <w:rsid w:val="00FE0F43"/>
    <w:rsid w:val="00FE118E"/>
    <w:rsid w:val="00FE192A"/>
    <w:rsid w:val="00FE1B25"/>
    <w:rsid w:val="00FE287A"/>
    <w:rsid w:val="00FE3C02"/>
    <w:rsid w:val="00FE3EC6"/>
    <w:rsid w:val="00FE5046"/>
    <w:rsid w:val="00FE5922"/>
    <w:rsid w:val="00FE7126"/>
    <w:rsid w:val="00FE7303"/>
    <w:rsid w:val="00FF0B7A"/>
    <w:rsid w:val="00FF12B9"/>
    <w:rsid w:val="00FF3A60"/>
    <w:rsid w:val="04CF2066"/>
    <w:rsid w:val="053313D8"/>
    <w:rsid w:val="14BE5A8E"/>
    <w:rsid w:val="18A27E35"/>
    <w:rsid w:val="1E554FF3"/>
    <w:rsid w:val="2D8C58C7"/>
    <w:rsid w:val="35ED3E7D"/>
    <w:rsid w:val="5A3F38AF"/>
    <w:rsid w:val="5A5653A7"/>
    <w:rsid w:val="5C3D2EC4"/>
    <w:rsid w:val="5E042A9B"/>
    <w:rsid w:val="60391C9B"/>
    <w:rsid w:val="621D4048"/>
    <w:rsid w:val="63E541F4"/>
    <w:rsid w:val="6815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cs="Times New Roman"/>
      <w:b/>
      <w:bCs/>
      <w:kern w:val="44"/>
      <w:sz w:val="44"/>
      <w:szCs w:val="44"/>
      <w:lang w:val="zh-CN" w:eastAsia="zh-CN"/>
    </w:rPr>
  </w:style>
  <w:style w:type="paragraph" w:styleId="3">
    <w:name w:val="heading 2"/>
    <w:basedOn w:val="1"/>
    <w:next w:val="1"/>
    <w:link w:val="28"/>
    <w:qFormat/>
    <w:uiPriority w:val="9"/>
    <w:pPr>
      <w:spacing w:before="100" w:beforeAutospacing="1" w:after="100" w:afterAutospacing="1"/>
      <w:outlineLvl w:val="1"/>
    </w:pPr>
    <w:rPr>
      <w:rFonts w:cs="Times New Roman"/>
      <w:b/>
      <w:bCs/>
      <w:sz w:val="36"/>
      <w:szCs w:val="36"/>
      <w:lang w:val="zh-CN" w:eastAsia="zh-CN"/>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character" w:default="1" w:styleId="19">
    <w:name w:val="Default Paragraph Font"/>
    <w:unhideWhenUsed/>
    <w:uiPriority w:val="1"/>
  </w:style>
  <w:style w:type="table" w:default="1" w:styleId="17">
    <w:name w:val="Normal Table"/>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ind w:firstLine="420"/>
    </w:pPr>
    <w:rPr>
      <w:rFonts w:ascii="Times New Roman" w:hAnsi="Times New Roman" w:eastAsia="楷体_GB2312" w:cs="Times New Roman"/>
      <w:szCs w:val="20"/>
    </w:rPr>
  </w:style>
  <w:style w:type="paragraph" w:styleId="6">
    <w:name w:val="annotation text"/>
    <w:basedOn w:val="1"/>
    <w:link w:val="37"/>
    <w:unhideWhenUsed/>
    <w:qFormat/>
    <w:uiPriority w:val="99"/>
  </w:style>
  <w:style w:type="paragraph" w:styleId="7">
    <w:name w:val="Body Text"/>
    <w:basedOn w:val="1"/>
    <w:link w:val="51"/>
    <w:qFormat/>
    <w:uiPriority w:val="0"/>
    <w:pPr>
      <w:autoSpaceDE w:val="0"/>
      <w:autoSpaceDN w:val="0"/>
      <w:adjustRightInd w:val="0"/>
      <w:spacing w:after="120"/>
    </w:pPr>
    <w:rPr>
      <w:rFonts w:ascii="Copperplate Gothic Bold" w:hAnsi="Copperplate Gothic Bold"/>
      <w:sz w:val="28"/>
      <w:szCs w:val="28"/>
    </w:rPr>
  </w:style>
  <w:style w:type="paragraph" w:styleId="8">
    <w:name w:val="Body Text Indent"/>
    <w:basedOn w:val="1"/>
    <w:link w:val="35"/>
    <w:unhideWhenUsed/>
    <w:qFormat/>
    <w:uiPriority w:val="99"/>
    <w:pPr>
      <w:spacing w:before="100" w:beforeAutospacing="1" w:after="100" w:afterAutospacing="1"/>
    </w:pPr>
    <w:rPr>
      <w:rFonts w:cs="Times New Roman"/>
      <w:lang w:val="zh-CN" w:eastAsia="zh-CN"/>
    </w:rPr>
  </w:style>
  <w:style w:type="paragraph" w:styleId="9">
    <w:name w:val="Date"/>
    <w:basedOn w:val="1"/>
    <w:next w:val="1"/>
    <w:link w:val="62"/>
    <w:semiHidden/>
    <w:unhideWhenUsed/>
    <w:qFormat/>
    <w:uiPriority w:val="99"/>
    <w:pPr>
      <w:ind w:left="100" w:leftChars="2500"/>
    </w:pPr>
  </w:style>
  <w:style w:type="paragraph" w:styleId="10">
    <w:name w:val="Body Text Indent 2"/>
    <w:basedOn w:val="1"/>
    <w:link w:val="38"/>
    <w:unhideWhenUsed/>
    <w:uiPriority w:val="99"/>
    <w:pPr>
      <w:spacing w:before="100" w:beforeAutospacing="1" w:after="100" w:afterAutospacing="1"/>
    </w:pPr>
    <w:rPr>
      <w:rFonts w:cs="Times New Roman"/>
      <w:lang w:val="zh-CN" w:eastAsia="zh-CN"/>
    </w:rPr>
  </w:style>
  <w:style w:type="paragraph" w:styleId="11">
    <w:name w:val="Balloon Text"/>
    <w:basedOn w:val="1"/>
    <w:link w:val="33"/>
    <w:unhideWhenUsed/>
    <w:qFormat/>
    <w:uiPriority w:val="99"/>
    <w:rPr>
      <w:rFonts w:ascii="Times New Roman" w:hAnsi="Times New Roman" w:cs="Times New Roman"/>
      <w:sz w:val="18"/>
      <w:szCs w:val="18"/>
      <w:lang w:val="zh-CN" w:eastAsia="zh-CN"/>
    </w:rPr>
  </w:style>
  <w:style w:type="paragraph" w:styleId="12">
    <w:name w:val="footer"/>
    <w:basedOn w:val="1"/>
    <w:link w:val="26"/>
    <w:unhideWhenUsed/>
    <w:qFormat/>
    <w:uiPriority w:val="99"/>
    <w:pPr>
      <w:tabs>
        <w:tab w:val="center" w:pos="4153"/>
        <w:tab w:val="right" w:pos="8306"/>
      </w:tabs>
      <w:snapToGrid w:val="0"/>
    </w:pPr>
    <w:rPr>
      <w:rFonts w:ascii="Times New Roman" w:hAnsi="Times New Roman" w:cs="Times New Roman"/>
      <w:sz w:val="18"/>
      <w:szCs w:val="18"/>
      <w:lang w:val="zh-CN" w:eastAsia="zh-CN"/>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lang w:val="zh-CN" w:eastAsia="zh-CN"/>
    </w:rPr>
  </w:style>
  <w:style w:type="paragraph" w:styleId="14">
    <w:name w:val="footnote text"/>
    <w:basedOn w:val="1"/>
    <w:link w:val="29"/>
    <w:unhideWhenUsed/>
    <w:uiPriority w:val="99"/>
    <w:pPr>
      <w:snapToGrid w:val="0"/>
    </w:pPr>
    <w:rPr>
      <w:rFonts w:ascii="Times New Roman" w:hAnsi="Times New Roman" w:cs="Times New Roman"/>
      <w:sz w:val="18"/>
      <w:szCs w:val="18"/>
      <w:lang w:val="zh-CN" w:eastAsia="zh-CN"/>
    </w:rPr>
  </w:style>
  <w:style w:type="paragraph" w:styleId="15">
    <w:name w:val="Normal (Web)"/>
    <w:basedOn w:val="1"/>
    <w:unhideWhenUsed/>
    <w:qFormat/>
    <w:uiPriority w:val="99"/>
    <w:pPr>
      <w:spacing w:before="100" w:beforeAutospacing="1" w:after="100" w:afterAutospacing="1"/>
    </w:pPr>
  </w:style>
  <w:style w:type="paragraph" w:styleId="16">
    <w:name w:val="annotation subject"/>
    <w:basedOn w:val="6"/>
    <w:next w:val="6"/>
    <w:link w:val="27"/>
    <w:unhideWhenUsed/>
    <w:qFormat/>
    <w:uiPriority w:val="99"/>
    <w:rPr>
      <w:rFonts w:ascii="Times New Roman" w:hAnsi="Times New Roman" w:cs="Times New Roman"/>
      <w:b/>
      <w:bCs/>
      <w:sz w:val="20"/>
      <w:szCs w:val="20"/>
      <w:lang w:val="zh-CN" w:eastAsia="zh-CN"/>
    </w:rPr>
  </w:style>
  <w:style w:type="table" w:styleId="18">
    <w:name w:val="Table Grid"/>
    <w:basedOn w:val="1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b/>
      <w:bCs/>
    </w:rPr>
  </w:style>
  <w:style w:type="character" w:styleId="21">
    <w:name w:val="page number"/>
    <w:basedOn w:val="19"/>
    <w:uiPriority w:val="99"/>
  </w:style>
  <w:style w:type="character" w:styleId="22">
    <w:name w:val="Emphasis"/>
    <w:qFormat/>
    <w:uiPriority w:val="20"/>
    <w:rPr>
      <w:i/>
      <w:iCs/>
    </w:rPr>
  </w:style>
  <w:style w:type="character" w:styleId="23">
    <w:name w:val="Hyperlink"/>
    <w:unhideWhenUsed/>
    <w:uiPriority w:val="99"/>
    <w:rPr>
      <w:color w:val="0000FF"/>
      <w:u w:val="single"/>
    </w:rPr>
  </w:style>
  <w:style w:type="character" w:styleId="24">
    <w:name w:val="annotation reference"/>
    <w:unhideWhenUsed/>
    <w:uiPriority w:val="99"/>
    <w:rPr>
      <w:sz w:val="21"/>
      <w:szCs w:val="21"/>
    </w:rPr>
  </w:style>
  <w:style w:type="character" w:styleId="25">
    <w:name w:val="footnote reference"/>
    <w:unhideWhenUsed/>
    <w:qFormat/>
    <w:uiPriority w:val="99"/>
    <w:rPr>
      <w:vertAlign w:val="superscript"/>
    </w:rPr>
  </w:style>
  <w:style w:type="character" w:customStyle="1" w:styleId="26">
    <w:name w:val="页脚 Char"/>
    <w:link w:val="12"/>
    <w:uiPriority w:val="99"/>
    <w:rPr>
      <w:sz w:val="18"/>
      <w:szCs w:val="18"/>
    </w:rPr>
  </w:style>
  <w:style w:type="character" w:customStyle="1" w:styleId="27">
    <w:name w:val="批注主题 Char"/>
    <w:link w:val="16"/>
    <w:uiPriority w:val="99"/>
    <w:rPr>
      <w:b/>
      <w:bCs/>
    </w:rPr>
  </w:style>
  <w:style w:type="character" w:customStyle="1" w:styleId="28">
    <w:name w:val="标题 2 Char"/>
    <w:link w:val="3"/>
    <w:uiPriority w:val="9"/>
    <w:rPr>
      <w:rFonts w:ascii="宋体" w:hAnsi="宋体" w:eastAsia="宋体" w:cs="宋体"/>
      <w:b/>
      <w:bCs/>
      <w:kern w:val="0"/>
      <w:sz w:val="36"/>
      <w:szCs w:val="36"/>
    </w:rPr>
  </w:style>
  <w:style w:type="character" w:customStyle="1" w:styleId="29">
    <w:name w:val="脚注文本 Char"/>
    <w:link w:val="14"/>
    <w:qFormat/>
    <w:uiPriority w:val="99"/>
    <w:rPr>
      <w:sz w:val="18"/>
      <w:szCs w:val="18"/>
    </w:rPr>
  </w:style>
  <w:style w:type="character" w:customStyle="1" w:styleId="30">
    <w:name w:val="标题 1 Char"/>
    <w:link w:val="2"/>
    <w:qFormat/>
    <w:uiPriority w:val="9"/>
    <w:rPr>
      <w:b/>
      <w:bCs/>
      <w:kern w:val="44"/>
      <w:sz w:val="44"/>
      <w:szCs w:val="44"/>
    </w:rPr>
  </w:style>
  <w:style w:type="character" w:customStyle="1" w:styleId="31">
    <w:name w:val="页眉 Char"/>
    <w:link w:val="13"/>
    <w:uiPriority w:val="99"/>
    <w:rPr>
      <w:sz w:val="18"/>
      <w:szCs w:val="18"/>
    </w:rPr>
  </w:style>
  <w:style w:type="character" w:customStyle="1" w:styleId="32">
    <w:name w:val="font11"/>
    <w:basedOn w:val="19"/>
    <w:uiPriority w:val="0"/>
    <w:rPr>
      <w:rFonts w:hint="default" w:ascii="Times New Roman" w:hAnsi="Times New Roman" w:cs="Times New Roman"/>
      <w:color w:val="000000"/>
      <w:sz w:val="21"/>
      <w:szCs w:val="21"/>
      <w:u w:val="none"/>
    </w:rPr>
  </w:style>
  <w:style w:type="character" w:customStyle="1" w:styleId="33">
    <w:name w:val="批注框文本 Char"/>
    <w:link w:val="11"/>
    <w:uiPriority w:val="99"/>
    <w:rPr>
      <w:sz w:val="18"/>
      <w:szCs w:val="18"/>
    </w:rPr>
  </w:style>
  <w:style w:type="character" w:customStyle="1" w:styleId="34">
    <w:name w:val="font21"/>
    <w:basedOn w:val="19"/>
    <w:uiPriority w:val="0"/>
    <w:rPr>
      <w:rFonts w:hint="eastAsia" w:ascii="宋体" w:hAnsi="宋体" w:eastAsia="宋体" w:cs="宋体"/>
      <w:color w:val="000000"/>
      <w:sz w:val="21"/>
      <w:szCs w:val="21"/>
      <w:u w:val="none"/>
    </w:rPr>
  </w:style>
  <w:style w:type="character" w:customStyle="1" w:styleId="35">
    <w:name w:val="正文文本缩进 Char"/>
    <w:link w:val="8"/>
    <w:uiPriority w:val="99"/>
    <w:rPr>
      <w:rFonts w:ascii="宋体" w:hAnsi="宋体" w:eastAsia="宋体" w:cs="宋体"/>
      <w:kern w:val="0"/>
      <w:sz w:val="24"/>
      <w:szCs w:val="24"/>
    </w:rPr>
  </w:style>
  <w:style w:type="character" w:customStyle="1" w:styleId="36">
    <w:name w:val="px10"/>
    <w:basedOn w:val="19"/>
    <w:uiPriority w:val="0"/>
  </w:style>
  <w:style w:type="character" w:customStyle="1" w:styleId="37">
    <w:name w:val="批注文字 Char"/>
    <w:basedOn w:val="19"/>
    <w:link w:val="6"/>
    <w:uiPriority w:val="99"/>
  </w:style>
  <w:style w:type="character" w:customStyle="1" w:styleId="38">
    <w:name w:val="正文文本缩进 2 Char"/>
    <w:link w:val="10"/>
    <w:uiPriority w:val="99"/>
    <w:rPr>
      <w:rFonts w:ascii="宋体" w:hAnsi="宋体" w:eastAsia="宋体" w:cs="宋体"/>
      <w:kern w:val="0"/>
      <w:sz w:val="24"/>
      <w:szCs w:val="24"/>
    </w:rPr>
  </w:style>
  <w:style w:type="character" w:customStyle="1" w:styleId="39">
    <w:name w:val="标题 3 Char"/>
    <w:basedOn w:val="19"/>
    <w:link w:val="4"/>
    <w:uiPriority w:val="9"/>
    <w:rPr>
      <w:b/>
      <w:bCs/>
      <w:kern w:val="2"/>
      <w:sz w:val="32"/>
      <w:szCs w:val="32"/>
    </w:rPr>
  </w:style>
  <w:style w:type="paragraph" w:customStyle="1" w:styleId="40">
    <w:name w:val="目录 11"/>
    <w:basedOn w:val="1"/>
    <w:next w:val="1"/>
    <w:unhideWhenUsed/>
    <w:qFormat/>
    <w:uiPriority w:val="39"/>
  </w:style>
  <w:style w:type="paragraph" w:customStyle="1" w:styleId="41">
    <w:name w:val="目录 21"/>
    <w:basedOn w:val="1"/>
    <w:next w:val="1"/>
    <w:unhideWhenUsed/>
    <w:qFormat/>
    <w:uiPriority w:val="39"/>
    <w:pPr>
      <w:ind w:left="420" w:leftChars="200"/>
    </w:pPr>
  </w:style>
  <w:style w:type="paragraph" w:customStyle="1" w:styleId="42">
    <w:name w:val=" Char Char Char Char Char Char Char Char Char Char Char Char Char Char Char Char Char Char Char"/>
    <w:basedOn w:val="1"/>
    <w:qFormat/>
    <w:uiPriority w:val="0"/>
    <w:pPr>
      <w:tabs>
        <w:tab w:val="left" w:pos="360"/>
      </w:tabs>
    </w:pPr>
    <w:rPr>
      <w:rFonts w:ascii="Times New Roman" w:hAnsi="Times New Roman"/>
    </w:r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p0"/>
    <w:basedOn w:val="1"/>
    <w:qFormat/>
    <w:uiPriority w:val="0"/>
    <w:rPr>
      <w:rFonts w:ascii="Times New Roman" w:hAnsi="Times New Roman" w:cs="Times New Roman"/>
      <w:szCs w:val="21"/>
    </w:rPr>
  </w:style>
  <w:style w:type="paragraph" w:customStyle="1" w:styleId="45">
    <w:name w:val="刊登"/>
    <w:basedOn w:val="1"/>
    <w:qFormat/>
    <w:uiPriority w:val="0"/>
    <w:pPr>
      <w:ind w:firstLine="588"/>
    </w:pPr>
    <w:rPr>
      <w:rFonts w:ascii="Times New Roman" w:hAnsi="Times New Roman"/>
      <w:sz w:val="30"/>
    </w:rPr>
  </w:style>
  <w:style w:type="paragraph" w:customStyle="1" w:styleId="46">
    <w:name w:val="样式"/>
    <w:qFormat/>
    <w:uiPriority w:val="99"/>
    <w:pPr>
      <w:widowControl w:val="0"/>
      <w:autoSpaceDE w:val="0"/>
      <w:autoSpaceDN w:val="0"/>
    </w:pPr>
    <w:rPr>
      <w:rFonts w:ascii="Times New Roman" w:hAnsi="Times New Roman" w:eastAsia="宋体" w:cs="Times New Roman"/>
      <w:sz w:val="24"/>
      <w:szCs w:val="24"/>
      <w:lang w:val="en-US" w:eastAsia="zh-CN" w:bidi="ar-SA"/>
    </w:rPr>
  </w:style>
  <w:style w:type="paragraph" w:customStyle="1" w:styleId="47">
    <w:name w:val="List Paragraph"/>
    <w:basedOn w:val="1"/>
    <w:qFormat/>
    <w:uiPriority w:val="34"/>
    <w:pPr>
      <w:ind w:firstLine="420" w:firstLineChars="200"/>
    </w:pPr>
  </w:style>
  <w:style w:type="paragraph" w:customStyle="1" w:styleId="48">
    <w:name w:val="11212"/>
    <w:basedOn w:val="1"/>
    <w:qFormat/>
    <w:uiPriority w:val="0"/>
    <w:pPr>
      <w:spacing w:before="100" w:beforeAutospacing="1" w:after="100" w:afterAutospacing="1"/>
    </w:pPr>
  </w:style>
  <w:style w:type="paragraph" w:customStyle="1" w:styleId="49">
    <w:name w:val="1"/>
    <w:basedOn w:val="1"/>
    <w:qFormat/>
    <w:uiPriority w:val="0"/>
    <w:pPr>
      <w:spacing w:before="100" w:beforeAutospacing="1" w:after="100" w:afterAutospacing="1"/>
    </w:pPr>
  </w:style>
  <w:style w:type="paragraph" w:customStyle="1" w:styleId="50">
    <w:name w:val="260"/>
    <w:basedOn w:val="1"/>
    <w:qFormat/>
    <w:uiPriority w:val="0"/>
    <w:pPr>
      <w:spacing w:before="100" w:beforeAutospacing="1" w:after="100" w:afterAutospacing="1"/>
    </w:pPr>
  </w:style>
  <w:style w:type="character" w:customStyle="1" w:styleId="51">
    <w:name w:val="正文文本 Char"/>
    <w:basedOn w:val="19"/>
    <w:link w:val="7"/>
    <w:qFormat/>
    <w:uiPriority w:val="0"/>
    <w:rPr>
      <w:rFonts w:ascii="Copperplate Gothic Bold" w:hAnsi="Copperplate Gothic Bold"/>
      <w:sz w:val="28"/>
      <w:szCs w:val="28"/>
    </w:rPr>
  </w:style>
  <w:style w:type="paragraph" w:customStyle="1" w:styleId="52">
    <w:name w:val="列出段落"/>
    <w:basedOn w:val="1"/>
    <w:link w:val="53"/>
    <w:qFormat/>
    <w:uiPriority w:val="34"/>
    <w:pPr>
      <w:ind w:firstLine="420" w:firstLineChars="200"/>
    </w:pPr>
    <w:rPr>
      <w:rFonts w:ascii="Times New Roman" w:hAnsi="Times New Roman" w:cs="Times New Roman"/>
      <w:kern w:val="2"/>
      <w:sz w:val="21"/>
      <w:szCs w:val="21"/>
      <w:lang w:val="zh-CN" w:eastAsia="zh-CN"/>
    </w:rPr>
  </w:style>
  <w:style w:type="character" w:customStyle="1" w:styleId="53">
    <w:name w:val="列出段落 Char"/>
    <w:link w:val="52"/>
    <w:qFormat/>
    <w:uiPriority w:val="34"/>
    <w:rPr>
      <w:kern w:val="2"/>
      <w:sz w:val="21"/>
      <w:szCs w:val="21"/>
      <w:lang w:val="zh-CN" w:eastAsia="zh-CN"/>
    </w:rPr>
  </w:style>
  <w:style w:type="paragraph" w:customStyle="1" w:styleId="54">
    <w:name w:val="目录 31"/>
    <w:basedOn w:val="1"/>
    <w:next w:val="1"/>
    <w:unhideWhenUsed/>
    <w:qFormat/>
    <w:uiPriority w:val="39"/>
    <w:pPr>
      <w:ind w:left="840" w:leftChars="400"/>
    </w:pPr>
    <w:rPr>
      <w:rFonts w:ascii="Calibri" w:hAnsi="Calibri" w:cs="Times New Roman"/>
    </w:rPr>
  </w:style>
  <w:style w:type="paragraph" w:customStyle="1" w:styleId="55">
    <w:name w:val="目录 41"/>
    <w:basedOn w:val="1"/>
    <w:next w:val="1"/>
    <w:unhideWhenUsed/>
    <w:qFormat/>
    <w:uiPriority w:val="39"/>
    <w:pPr>
      <w:ind w:left="1260" w:leftChars="600"/>
    </w:pPr>
    <w:rPr>
      <w:rFonts w:ascii="Calibri" w:hAnsi="Calibri" w:cs="Times New Roman"/>
    </w:rPr>
  </w:style>
  <w:style w:type="paragraph" w:customStyle="1" w:styleId="56">
    <w:name w:val="目录 51"/>
    <w:basedOn w:val="1"/>
    <w:next w:val="1"/>
    <w:unhideWhenUsed/>
    <w:qFormat/>
    <w:uiPriority w:val="39"/>
    <w:pPr>
      <w:ind w:left="1680" w:leftChars="800"/>
    </w:pPr>
    <w:rPr>
      <w:rFonts w:ascii="Calibri" w:hAnsi="Calibri" w:cs="Times New Roman"/>
    </w:rPr>
  </w:style>
  <w:style w:type="paragraph" w:customStyle="1" w:styleId="57">
    <w:name w:val="目录 61"/>
    <w:basedOn w:val="1"/>
    <w:next w:val="1"/>
    <w:unhideWhenUsed/>
    <w:qFormat/>
    <w:uiPriority w:val="39"/>
    <w:pPr>
      <w:ind w:left="2100" w:leftChars="1000"/>
    </w:pPr>
    <w:rPr>
      <w:rFonts w:ascii="Calibri" w:hAnsi="Calibri" w:cs="Times New Roman"/>
    </w:rPr>
  </w:style>
  <w:style w:type="paragraph" w:customStyle="1" w:styleId="58">
    <w:name w:val="目录 71"/>
    <w:basedOn w:val="1"/>
    <w:next w:val="1"/>
    <w:unhideWhenUsed/>
    <w:qFormat/>
    <w:uiPriority w:val="39"/>
    <w:pPr>
      <w:ind w:left="2520" w:leftChars="1200"/>
    </w:pPr>
    <w:rPr>
      <w:rFonts w:ascii="Calibri" w:hAnsi="Calibri" w:cs="Times New Roman"/>
    </w:rPr>
  </w:style>
  <w:style w:type="paragraph" w:customStyle="1" w:styleId="59">
    <w:name w:val="目录 81"/>
    <w:basedOn w:val="1"/>
    <w:next w:val="1"/>
    <w:unhideWhenUsed/>
    <w:qFormat/>
    <w:uiPriority w:val="39"/>
    <w:pPr>
      <w:ind w:left="2940" w:leftChars="1400"/>
    </w:pPr>
    <w:rPr>
      <w:rFonts w:ascii="Calibri" w:hAnsi="Calibri" w:cs="Times New Roman"/>
    </w:rPr>
  </w:style>
  <w:style w:type="paragraph" w:customStyle="1" w:styleId="60">
    <w:name w:val="目录 91"/>
    <w:basedOn w:val="1"/>
    <w:next w:val="1"/>
    <w:unhideWhenUsed/>
    <w:qFormat/>
    <w:uiPriority w:val="39"/>
    <w:pPr>
      <w:ind w:left="3360" w:leftChars="1600"/>
    </w:pPr>
    <w:rPr>
      <w:rFonts w:ascii="Calibri" w:hAnsi="Calibri" w:cs="Times New Roman"/>
    </w:rPr>
  </w:style>
  <w:style w:type="paragraph" w:customStyle="1" w:styleId="61">
    <w:name w:val="TOC Heading"/>
    <w:basedOn w:val="2"/>
    <w:next w:val="1"/>
    <w:semiHidden/>
    <w:unhideWhenUsed/>
    <w:qFormat/>
    <w:uiPriority w:val="39"/>
    <w:pPr>
      <w:spacing w:before="480" w:after="0" w:line="276" w:lineRule="auto"/>
      <w:outlineLvl w:val="9"/>
    </w:pPr>
    <w:rPr>
      <w:rFonts w:ascii="Cambria" w:hAnsi="Cambria"/>
      <w:color w:val="365F91"/>
      <w:kern w:val="0"/>
      <w:sz w:val="28"/>
      <w:szCs w:val="28"/>
      <w:lang w:val="en-US" w:eastAsia="zh-CN"/>
    </w:rPr>
  </w:style>
  <w:style w:type="character" w:customStyle="1" w:styleId="62">
    <w:name w:val="日期 Char"/>
    <w:basedOn w:val="19"/>
    <w:link w:val="9"/>
    <w:semiHidden/>
    <w:qFormat/>
    <w:uiPriority w:val="99"/>
    <w:rPr>
      <w:kern w:val="2"/>
      <w:sz w:val="21"/>
      <w:szCs w:val="22"/>
    </w:rPr>
  </w:style>
  <w:style w:type="character" w:customStyle="1" w:styleId="63">
    <w:name w:val="List Paragraph Char"/>
    <w:link w:val="64"/>
    <w:qFormat/>
    <w:locked/>
    <w:uiPriority w:val="0"/>
    <w:rPr>
      <w:rFonts w:ascii="Calibri" w:hAnsi="Calibri" w:cs="Calibri"/>
      <w:kern w:val="2"/>
      <w:sz w:val="21"/>
      <w:szCs w:val="21"/>
    </w:rPr>
  </w:style>
  <w:style w:type="paragraph" w:customStyle="1" w:styleId="64">
    <w:name w:val="列出段落1"/>
    <w:basedOn w:val="1"/>
    <w:link w:val="63"/>
    <w:qFormat/>
    <w:uiPriority w:val="0"/>
    <w:pPr>
      <w:ind w:firstLine="420" w:firstLineChars="200"/>
    </w:pPr>
    <w:rPr>
      <w:rFonts w:ascii="Calibri" w:hAnsi="Calibri" w:cs="Times New Roman"/>
      <w:kern w:val="2"/>
      <w:sz w:val="21"/>
      <w:szCs w:val="21"/>
      <w:lang w:val="zh-CN" w:eastAsia="zh-CN"/>
    </w:rPr>
  </w:style>
  <w:style w:type="paragraph" w:customStyle="1" w:styleId="65">
    <w:name w:val="样式1"/>
    <w:qFormat/>
    <w:uiPriority w:val="0"/>
    <w:rPr>
      <w:rFonts w:ascii="Times New Roman" w:hAnsi="Times New Roman" w:eastAsia="宋体" w:cs="Times New Roman"/>
      <w:color w:val="000000"/>
      <w:sz w:val="21"/>
      <w:szCs w:val="28"/>
      <w:lang w:val="en-US" w:eastAsia="zh-CN" w:bidi="ar-SA"/>
    </w:rPr>
  </w:style>
  <w:style w:type="character" w:customStyle="1" w:styleId="66">
    <w:name w:val="ca-01"/>
    <w:qFormat/>
    <w:uiPriority w:val="99"/>
    <w:rPr>
      <w:rFonts w:ascii="宋体" w:hAnsi="宋体" w:eastAsia="宋体" w:cs="宋体"/>
      <w:sz w:val="21"/>
      <w:szCs w:val="21"/>
    </w:rPr>
  </w:style>
  <w:style w:type="paragraph" w:customStyle="1" w:styleId="67">
    <w:name w:val="_Style 66"/>
    <w:basedOn w:val="1"/>
    <w:next w:val="52"/>
    <w:link w:val="68"/>
    <w:qFormat/>
    <w:uiPriority w:val="34"/>
    <w:pPr>
      <w:widowControl w:val="0"/>
      <w:autoSpaceDE w:val="0"/>
      <w:autoSpaceDN w:val="0"/>
      <w:adjustRightInd w:val="0"/>
      <w:ind w:firstLine="420" w:firstLineChars="200"/>
    </w:pPr>
    <w:rPr>
      <w:rFonts w:ascii="Copperplate Gothic Bold" w:hAnsi="Copperplate Gothic Bold" w:cs="Times New Roman"/>
      <w:sz w:val="28"/>
      <w:szCs w:val="28"/>
      <w:lang w:val="zh-CN" w:eastAsia="zh-CN"/>
    </w:rPr>
  </w:style>
  <w:style w:type="character" w:customStyle="1" w:styleId="68">
    <w:name w:val="列表段落 字符"/>
    <w:link w:val="67"/>
    <w:qFormat/>
    <w:uiPriority w:val="34"/>
    <w:rPr>
      <w:rFonts w:ascii="Copperplate Gothic Bold" w:hAnsi="Copperplate Gothic Bold"/>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7B237-1CFD-42AC-95A7-135E754032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5629</Words>
  <Characters>32089</Characters>
  <Lines>267</Lines>
  <Paragraphs>75</Paragraphs>
  <TotalTime>0</TotalTime>
  <ScaleCrop>false</ScaleCrop>
  <LinksUpToDate>false</LinksUpToDate>
  <CharactersWithSpaces>37643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2020-09-28T01:47:00Z</dcterms:created>
  <dc:creator>微软用户</dc:creator>
  <cp:lastModifiedBy>尽头。</cp:lastModifiedBy>
  <cp:lastPrinted>2019-11-18T01:52:00Z</cp:lastPrinted>
  <dcterms:modified xsi:type="dcterms:W3CDTF">2020-09-28T01:48:55Z</dcterms:modified>
  <dc:title>农安县文化体育局电子阅览电脑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