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6E738">
      <w:pPr>
        <w:widowControl w:val="0"/>
        <w:snapToGrid w:val="0"/>
        <w:spacing w:before="0" w:line="240" w:lineRule="auto"/>
        <w:ind w:firstLine="0" w:firstLineChars="0"/>
        <w:jc w:val="center"/>
        <w:rPr>
          <w:rFonts w:hint="eastAsia" w:ascii="方正小标宋_GBK" w:hAnsi="方正小标宋_GBK" w:eastAsia="方正小标宋_GBK" w:cs="方正小标宋_GBK"/>
          <w:color w:val="auto"/>
          <w:sz w:val="52"/>
          <w:szCs w:val="52"/>
          <w:highlight w:val="none"/>
          <w:u w:val="none"/>
        </w:rPr>
      </w:pPr>
      <w:bookmarkStart w:id="0" w:name="_Hlk161046267"/>
    </w:p>
    <w:p w14:paraId="06256412">
      <w:pPr>
        <w:widowControl w:val="0"/>
        <w:snapToGrid w:val="0"/>
        <w:spacing w:before="0" w:line="240" w:lineRule="auto"/>
        <w:ind w:firstLine="0" w:firstLineChars="0"/>
        <w:jc w:val="center"/>
        <w:rPr>
          <w:rFonts w:hint="eastAsia" w:ascii="方正小标宋_GBK" w:hAnsi="方正小标宋_GBK" w:eastAsia="方正小标宋_GBK" w:cs="方正小标宋_GBK"/>
          <w:color w:val="auto"/>
          <w:sz w:val="52"/>
          <w:szCs w:val="52"/>
          <w:highlight w:val="none"/>
          <w:u w:val="none"/>
        </w:rPr>
      </w:pPr>
    </w:p>
    <w:p w14:paraId="5D1E5787">
      <w:pPr>
        <w:widowControl w:val="0"/>
        <w:snapToGrid w:val="0"/>
        <w:spacing w:before="0" w:line="240" w:lineRule="auto"/>
        <w:ind w:firstLine="0" w:firstLineChars="0"/>
        <w:jc w:val="center"/>
        <w:rPr>
          <w:rFonts w:hint="eastAsia" w:ascii="方正小标宋_GBK" w:hAnsi="方正小标宋_GBK" w:eastAsia="方正小标宋_GBK" w:cs="方正小标宋_GBK"/>
          <w:color w:val="auto"/>
          <w:sz w:val="52"/>
          <w:szCs w:val="52"/>
          <w:highlight w:val="none"/>
          <w:u w:val="none"/>
        </w:rPr>
      </w:pPr>
      <w:r>
        <w:rPr>
          <w:rFonts w:hint="eastAsia" w:ascii="方正小标宋_GBK" w:hAnsi="方正小标宋_GBK" w:eastAsia="方正小标宋_GBK" w:cs="方正小标宋_GBK"/>
          <w:color w:val="auto"/>
          <w:sz w:val="52"/>
          <w:szCs w:val="52"/>
          <w:highlight w:val="none"/>
          <w:u w:val="none"/>
        </w:rPr>
        <w:t>农安县国土空间总体规划</w:t>
      </w:r>
    </w:p>
    <w:p w14:paraId="769D63F2">
      <w:pPr>
        <w:widowControl w:val="0"/>
        <w:snapToGrid w:val="0"/>
        <w:spacing w:before="0" w:line="240" w:lineRule="auto"/>
        <w:ind w:firstLine="0" w:firstLineChars="0"/>
        <w:jc w:val="center"/>
        <w:rPr>
          <w:rFonts w:hint="eastAsia" w:ascii="Times New Roman" w:hAnsi="Times New Roman" w:eastAsia="方正小标宋_GBK" w:cs="方正小标宋_GBK"/>
          <w:color w:val="auto"/>
          <w:sz w:val="52"/>
          <w:szCs w:val="52"/>
          <w:highlight w:val="none"/>
          <w:u w:val="none"/>
        </w:rPr>
      </w:pPr>
      <w:r>
        <w:rPr>
          <w:rFonts w:hint="eastAsia" w:ascii="Times New Roman" w:hAnsi="Times New Roman" w:eastAsia="方正小标宋_GBK" w:cs="方正小标宋_GBK"/>
          <w:color w:val="auto"/>
          <w:sz w:val="52"/>
          <w:szCs w:val="52"/>
          <w:highlight w:val="none"/>
          <w:u w:val="none"/>
        </w:rPr>
        <w:t>（2</w:t>
      </w:r>
      <w:r>
        <w:rPr>
          <w:rFonts w:ascii="Times New Roman" w:hAnsi="Times New Roman" w:eastAsia="方正小标宋_GBK" w:cs="方正小标宋_GBK"/>
          <w:color w:val="auto"/>
          <w:sz w:val="52"/>
          <w:szCs w:val="52"/>
          <w:highlight w:val="none"/>
          <w:u w:val="none"/>
        </w:rPr>
        <w:t>021</w:t>
      </w:r>
      <w:bookmarkStart w:id="1" w:name="_Hlk136102791"/>
      <w:r>
        <w:rPr>
          <w:rFonts w:hint="eastAsia" w:ascii="Times New Roman" w:hAnsi="Times New Roman" w:eastAsia="方正小标宋_GBK" w:cs="方正小标宋_GBK"/>
          <w:color w:val="auto"/>
          <w:sz w:val="52"/>
          <w:szCs w:val="52"/>
          <w:highlight w:val="none"/>
          <w:u w:val="none"/>
        </w:rPr>
        <w:t>—</w:t>
      </w:r>
      <w:bookmarkEnd w:id="1"/>
      <w:r>
        <w:rPr>
          <w:rFonts w:ascii="Times New Roman" w:hAnsi="Times New Roman" w:eastAsia="方正小标宋_GBK" w:cs="方正小标宋_GBK"/>
          <w:color w:val="auto"/>
          <w:sz w:val="52"/>
          <w:szCs w:val="52"/>
          <w:highlight w:val="none"/>
          <w:u w:val="none"/>
        </w:rPr>
        <w:t>2035</w:t>
      </w:r>
      <w:r>
        <w:rPr>
          <w:rFonts w:hint="eastAsia" w:ascii="Times New Roman" w:hAnsi="Times New Roman" w:eastAsia="方正小标宋_GBK" w:cs="方正小标宋_GBK"/>
          <w:color w:val="auto"/>
          <w:sz w:val="52"/>
          <w:szCs w:val="52"/>
          <w:highlight w:val="none"/>
          <w:u w:val="none"/>
        </w:rPr>
        <w:t>年）</w:t>
      </w:r>
    </w:p>
    <w:p w14:paraId="3B5FE0DF">
      <w:pPr>
        <w:widowControl w:val="0"/>
        <w:snapToGrid w:val="0"/>
        <w:spacing w:line="240" w:lineRule="auto"/>
        <w:ind w:firstLine="0" w:firstLineChars="0"/>
        <w:jc w:val="center"/>
        <w:rPr>
          <w:rFonts w:hint="eastAsia" w:ascii="楷体_GB2312" w:hAnsi="楷体_GB2312" w:eastAsia="楷体_GB2312" w:cs="楷体_GB2312"/>
          <w:color w:val="auto"/>
          <w:sz w:val="44"/>
          <w:szCs w:val="22"/>
          <w:highlight w:val="none"/>
          <w:u w:val="none"/>
        </w:rPr>
      </w:pPr>
      <w:r>
        <w:rPr>
          <w:rFonts w:hint="eastAsia" w:ascii="楷体_GB2312" w:hAnsi="楷体_GB2312" w:eastAsia="楷体_GB2312" w:cs="楷体_GB2312"/>
          <w:color w:val="auto"/>
          <w:sz w:val="44"/>
          <w:szCs w:val="22"/>
          <w:highlight w:val="none"/>
          <w:u w:val="none"/>
        </w:rPr>
        <w:t>（公开版）</w:t>
      </w:r>
    </w:p>
    <w:p w14:paraId="0F103679">
      <w:pPr>
        <w:widowControl w:val="0"/>
        <w:autoSpaceDE w:val="0"/>
        <w:spacing w:before="326" w:line="600" w:lineRule="auto"/>
        <w:ind w:firstLine="0" w:firstLineChars="0"/>
        <w:jc w:val="center"/>
        <w:rPr>
          <w:rFonts w:hint="eastAsia" w:ascii="楷体_GB2312" w:hAnsi="楷体_GB2312" w:eastAsia="楷体_GB2312" w:cs="楷体_GB2312"/>
          <w:color w:val="auto"/>
          <w:sz w:val="36"/>
          <w:szCs w:val="20"/>
          <w:highlight w:val="none"/>
          <w:u w:val="none"/>
        </w:rPr>
      </w:pPr>
    </w:p>
    <w:p w14:paraId="7C0687A9">
      <w:pPr>
        <w:spacing w:before="326"/>
        <w:ind w:firstLine="560"/>
        <w:rPr>
          <w:rFonts w:hint="eastAsia"/>
          <w:color w:val="auto"/>
          <w:highlight w:val="none"/>
          <w:u w:val="none"/>
        </w:rPr>
      </w:pPr>
    </w:p>
    <w:p w14:paraId="218F5815">
      <w:pPr>
        <w:widowControl w:val="0"/>
        <w:autoSpaceDE w:val="0"/>
        <w:spacing w:before="326" w:line="600" w:lineRule="auto"/>
        <w:ind w:firstLine="0" w:firstLineChars="0"/>
        <w:jc w:val="center"/>
        <w:rPr>
          <w:rFonts w:ascii="Times New Roman" w:hAnsi="Times New Roman" w:eastAsia="黑体"/>
          <w:color w:val="auto"/>
          <w:sz w:val="40"/>
          <w:szCs w:val="21"/>
          <w:highlight w:val="none"/>
          <w:u w:val="none"/>
        </w:rPr>
      </w:pPr>
    </w:p>
    <w:p w14:paraId="1332D082">
      <w:pPr>
        <w:widowControl w:val="0"/>
        <w:autoSpaceDE w:val="0"/>
        <w:spacing w:before="326" w:line="600" w:lineRule="auto"/>
        <w:ind w:firstLine="0" w:firstLineChars="0"/>
        <w:jc w:val="center"/>
        <w:rPr>
          <w:rFonts w:ascii="Times New Roman" w:hAnsi="Times New Roman" w:eastAsia="黑体"/>
          <w:color w:val="auto"/>
          <w:sz w:val="40"/>
          <w:szCs w:val="21"/>
          <w:highlight w:val="none"/>
          <w:u w:val="none"/>
        </w:rPr>
      </w:pPr>
    </w:p>
    <w:p w14:paraId="1F75CB84">
      <w:pPr>
        <w:widowControl w:val="0"/>
        <w:autoSpaceDE w:val="0"/>
        <w:spacing w:before="326" w:line="300" w:lineRule="auto"/>
        <w:ind w:firstLine="0" w:firstLineChars="0"/>
        <w:jc w:val="center"/>
        <w:rPr>
          <w:rFonts w:hint="eastAsia" w:ascii="等线" w:hAnsi="等线"/>
          <w:color w:val="auto"/>
          <w:sz w:val="40"/>
          <w:szCs w:val="36"/>
          <w:highlight w:val="none"/>
          <w:u w:val="none"/>
        </w:rPr>
      </w:pPr>
    </w:p>
    <w:p w14:paraId="050D5AF4">
      <w:pPr>
        <w:autoSpaceDE w:val="0"/>
        <w:spacing w:before="326"/>
        <w:ind w:firstLine="560"/>
        <w:jc w:val="center"/>
        <w:rPr>
          <w:rFonts w:hint="eastAsia"/>
          <w:color w:val="auto"/>
          <w:highlight w:val="none"/>
          <w:u w:val="none"/>
        </w:rPr>
      </w:pPr>
    </w:p>
    <w:p w14:paraId="6C66E781">
      <w:pPr>
        <w:pStyle w:val="12"/>
        <w:spacing w:before="326"/>
        <w:ind w:left="560" w:firstLine="560"/>
        <w:rPr>
          <w:rFonts w:hint="eastAsia"/>
          <w:color w:val="auto"/>
          <w:highlight w:val="none"/>
          <w:u w:val="none"/>
        </w:rPr>
      </w:pPr>
    </w:p>
    <w:p w14:paraId="42CC27CA">
      <w:pPr>
        <w:pStyle w:val="12"/>
        <w:spacing w:before="326"/>
        <w:ind w:left="560" w:firstLine="560"/>
        <w:rPr>
          <w:rFonts w:hint="eastAsia"/>
          <w:color w:val="auto"/>
          <w:highlight w:val="none"/>
          <w:u w:val="none"/>
        </w:rPr>
      </w:pPr>
    </w:p>
    <w:p w14:paraId="11EBAC21">
      <w:pPr>
        <w:spacing w:line="240" w:lineRule="auto"/>
        <w:ind w:firstLine="0" w:firstLineChars="0"/>
        <w:jc w:val="left"/>
        <w:rPr>
          <w:rFonts w:hint="eastAsia" w:ascii="方正小标宋_GBK" w:hAnsi="方正小标宋_GBK" w:eastAsia="方正小标宋_GBK" w:cs="方正小标宋_GBK"/>
          <w:bCs/>
          <w:color w:val="auto"/>
          <w:sz w:val="36"/>
          <w:szCs w:val="36"/>
          <w:highlight w:val="none"/>
          <w:u w:val="none"/>
          <w:lang w:val="zh-CN"/>
        </w:rPr>
      </w:pPr>
      <w:r>
        <w:rPr>
          <w:rFonts w:hint="eastAsia" w:ascii="方正小标宋_GBK" w:hAnsi="方正小标宋_GBK" w:eastAsia="方正小标宋_GBK" w:cs="方正小标宋_GBK"/>
          <w:bCs/>
          <w:color w:val="auto"/>
          <w:sz w:val="36"/>
          <w:szCs w:val="36"/>
          <w:highlight w:val="none"/>
          <w:u w:val="none"/>
          <w:lang w:val="zh-CN"/>
        </w:rPr>
        <w:br w:type="page"/>
      </w:r>
    </w:p>
    <w:p w14:paraId="7DAC9C39">
      <w:pPr>
        <w:pStyle w:val="33"/>
        <w:spacing w:before="326" w:after="163"/>
        <w:ind w:firstLine="0" w:firstLineChars="0"/>
        <w:rPr>
          <w:rFonts w:hint="eastAsia"/>
          <w:bCs/>
          <w:color w:val="auto"/>
          <w:highlight w:val="none"/>
          <w:u w:val="none"/>
        </w:rPr>
        <w:sectPr>
          <w:headerReference r:id="rId6" w:type="first"/>
          <w:footerReference r:id="rId8" w:type="first"/>
          <w:headerReference r:id="rId5" w:type="default"/>
          <w:footerReference r:id="rId7" w:type="default"/>
          <w:pgSz w:w="11906" w:h="16838"/>
          <w:pgMar w:top="1440" w:right="1800" w:bottom="1440" w:left="1800" w:header="851" w:footer="614" w:gutter="0"/>
          <w:pgNumType w:start="1"/>
          <w:cols w:space="425" w:num="1"/>
          <w:titlePg/>
          <w:docGrid w:type="lines" w:linePitch="326" w:charSpace="0"/>
        </w:sectPr>
      </w:pPr>
    </w:p>
    <w:p w14:paraId="3F51129C">
      <w:pPr>
        <w:pStyle w:val="16"/>
        <w:tabs>
          <w:tab w:val="right" w:leader="dot" w:pos="8306"/>
          <w:tab w:val="clear" w:pos="8296"/>
        </w:tabs>
        <w:autoSpaceDE/>
        <w:spacing w:after="163" w:line="360" w:lineRule="auto"/>
        <w:ind w:firstLine="0"/>
        <w:jc w:val="center"/>
        <w:rPr>
          <w:rFonts w:hint="eastAsia" w:ascii="方正小标宋_GBK" w:hAnsi="方正小标宋_GBK" w:eastAsia="方正小标宋_GBK" w:cs="方正小标宋_GBK"/>
          <w:bCs/>
          <w:color w:val="auto"/>
          <w:sz w:val="36"/>
          <w:szCs w:val="36"/>
          <w:highlight w:val="none"/>
          <w:u w:val="none"/>
          <w:lang w:val="zh-CN"/>
        </w:rPr>
      </w:pPr>
      <w:bookmarkStart w:id="2" w:name="_Toc11959"/>
      <w:bookmarkStart w:id="3" w:name="_Toc3709"/>
      <w:bookmarkStart w:id="4" w:name="_Toc30471"/>
      <w:bookmarkStart w:id="5" w:name="_Toc21831"/>
      <w:bookmarkStart w:id="6" w:name="_Toc30770"/>
      <w:bookmarkStart w:id="7" w:name="_Toc7774"/>
      <w:bookmarkStart w:id="8" w:name="_Toc6602"/>
      <w:r>
        <w:rPr>
          <w:rFonts w:hint="eastAsia" w:ascii="方正小标宋_GBK" w:hAnsi="方正小标宋_GBK" w:eastAsia="方正小标宋_GBK" w:cs="方正小标宋_GBK"/>
          <w:bCs/>
          <w:color w:val="auto"/>
          <w:sz w:val="36"/>
          <w:szCs w:val="36"/>
          <w:highlight w:val="none"/>
          <w:u w:val="none"/>
          <w:lang w:val="zh-CN"/>
        </w:rPr>
        <w:t>目 录</w:t>
      </w:r>
      <w:bookmarkEnd w:id="2"/>
      <w:bookmarkEnd w:id="3"/>
      <w:bookmarkEnd w:id="4"/>
      <w:bookmarkEnd w:id="5"/>
      <w:bookmarkEnd w:id="6"/>
      <w:bookmarkEnd w:id="7"/>
      <w:bookmarkEnd w:id="8"/>
    </w:p>
    <w:p w14:paraId="5A4EFD5A">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TOC \o "1-2" \h \z \u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_Toc11395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前  言</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_Toc11395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1</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2D702D16">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_Toc5468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第一章 总则</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_Toc5468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2</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490B3728">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_Toc19042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第二章 规划基础</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_Toc19042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6</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531E1071">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_Toc22088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基础条件</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_Toc22088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6</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75EB3633">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_Toc1183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国土空间开发保护成效</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_Toc1183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8</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4D642FF7">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_Toc19124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国土空间开发保护问题</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_Toc19124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9</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418773EA">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_Toc28573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第四节 风险与挑战</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_Toc28573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10</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02D68D70">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_Toc757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第三章 目标与策略</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_Toc757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12</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1DB55CD0">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_Toc4009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国土空间开发保护目标</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_Toc4009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12</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73C1537A">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_Toc21270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国土空间开发保护策略</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_Toc21270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13</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07F9CCDB">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_Toc994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第四章 以“三区三线”为基础构建国土空间新格局</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_Toc994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15</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05576880">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_Toc6456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三条控制线划定与管控</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_Toc6456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15</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223FAF48">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_Toc22325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优化国土空间总体格局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_Toc22325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16</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04F76A80">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_Toc948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明确国土空间规划分区与管控</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_Toc948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17</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6565EF24">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_Toc27007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第四节 优化国土空间用地结构</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_Toc27007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17</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138721F">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_Toc23095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第五章 打造“沃野千里”的农业空间</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_Toc23095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19</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304DE9BC">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_Toc13815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优化农业空间格局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_Toc13815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19</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C8AD447">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_Toc7274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夯实粮食生产资源根基</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_Toc7274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19</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BE39F7F">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_Toc12716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优化农业生产空间布局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_Toc12716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22</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E1F9496">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_Toc14086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第四节 构建乡村振兴空间格局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_Toc14086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23</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AEA6D29">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_Toc15051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第五节 推进土地综合整治</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_Toc15051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24</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605F7433">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_Toc2674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第六章 塑造“河湖萦缀”的生态空间</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_Toc2674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26</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1A889DDD">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_Toc1864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优化生态空间格局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_Toc1864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26</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0462AF68">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_Toc5976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厚植生态空间本底</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_Toc5976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26</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E988D77">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_Toc13726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系统推进生态保护修复</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_Toc13726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28</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B50CF95">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_Toc2262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第四节 加快推进生态价值转化</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_Toc2262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30</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EDD2A4F">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_Toc30915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第七章 建设“宜居宜业”的城镇空间</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_Toc30915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31</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5FC56C33">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_Toc20784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构建分工协调的城镇空间布局结构</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_Toc20784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31</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EE61CFC">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_Toc24705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保障高质量产业发展空间</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_Toc24705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33</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7261608">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_Toc30005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构建城乡一体公共服务体系</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_Toc30005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34</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764A930B">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_Toc2515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第八章 优化中心城区空间布局</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_Toc2515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37</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6098160D">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_Toc17337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构建古今交融、蓝绿萦城的城市格局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_Toc17337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37</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60D115F8">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_Toc7931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完善住房保障与15分钟生活圈</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_Toc7931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40</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4FCFEE57">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_Toc25028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塑造城市公共空间与蓝绿网络</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_Toc25028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42</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27C9C44F">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_Toc3432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第四节 加强城市空间形态与风貌管控</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_Toc3432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43</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5FFB9830">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_Toc18340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第五节 统筹地下空间开发利用</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_Toc18340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45</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6D4806CE">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_Toc2195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 xml:space="preserve">第六节 </w:t>
      </w:r>
      <w:r>
        <w:rPr>
          <w:rFonts w:hint="default" w:ascii="楷体_GB2312" w:hAnsi="楷体_GB2312" w:eastAsia="楷体_GB2312" w:cs="楷体_GB2312"/>
          <w:color w:val="auto"/>
          <w:sz w:val="28"/>
          <w:highlight w:val="none"/>
          <w:u w:val="none"/>
          <w:lang w:val="en-US" w:eastAsia="zh-CN"/>
        </w:rPr>
        <w:t>强化城市四线管控</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_Toc2195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45</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459BB6A7">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_Toc23523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第七节 推进绿色建筑发展</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_Toc23523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47</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23808966">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_Toc11247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第九章 塑造“城览古今”的魅力空间</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_Toc11247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49</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01D17D1F">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_Toc1042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加强历史文化资源保护与传承</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_Toc1042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49</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72A20582">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_Toc14722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塑造全域风貌格局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_Toc14722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51</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BE3DF18">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_Toc4250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构建“全季、全业、全域”的旅游发展格局</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_Toc4250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52</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7AAEC4F0">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_Toc21064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第十章 构建高效通畅综合交通体系</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_Toc21064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54</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665CE4E0">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_Toc28883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优化县域综合交通体系</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_Toc28883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54</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DFB0CDE">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_Toc287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完善中心城区道路交通体系</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_Toc287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56</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3025E37">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_Toc2144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第十一章 加强城市安全与基础设施保障</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_Toc2144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58</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2D00401E">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_Toc5727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加强水资源刚性约束和合理配置</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_Toc5727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58</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612E5C1">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_Toc23697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构建现代能源体系</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_Toc23697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59</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0BBE83D4">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_Toc26395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布局绿色高效的市政基础设施</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_Toc26395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60</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2B599273">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_Toc26379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第四节 构建综合防灾体系</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_Toc26379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64</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7AF94C15">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_Toc9155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第五节 探索建设新型基础设施</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_Toc9155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68</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045254A">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_Toc9842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第十二章 加强土地节约集约利用</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_Toc9842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69</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5F740967">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_Toc26773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引导建设用地高效利用</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_Toc26773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69</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398D77B4">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_Toc9613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系统推进城市更新</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_Toc9613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70</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17C53AB">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_Toc32434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第十三章 健全规划实施保障机制</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_Toc32434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71</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3CA39C05">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_Toc13449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第一节 加强规划传导与管控</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_Toc13449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71</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4B251A3B">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_Toc15071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第二节 动态监测评估预警和实施监管机制</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_Toc15071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73</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748CB7B8">
      <w:pPr>
        <w:pStyle w:val="20"/>
        <w:tabs>
          <w:tab w:val="right" w:leader="dot" w:pos="8306"/>
          <w:tab w:val="clear" w:pos="8296"/>
        </w:tabs>
        <w:spacing w:line="500" w:lineRule="exact"/>
        <w:ind w:left="560" w:leftChars="200" w:firstLine="0" w:firstLineChars="0"/>
        <w:jc w:val="left"/>
        <w:rPr>
          <w:rFonts w:hint="eastAsia" w:ascii="楷体_GB2312" w:hAnsi="楷体_GB2312" w:eastAsia="楷体_GB2312" w:cs="楷体_GB2312"/>
          <w:color w:val="auto"/>
          <w:sz w:val="28"/>
          <w:highlight w:val="none"/>
          <w:u w:val="none"/>
          <w:lang w:val="en-US" w:eastAsia="zh-CN"/>
        </w:rPr>
      </w:pP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HYPERLINK \l _Toc11582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第三节 制定近期行动计划</w:t>
      </w:r>
      <w:r>
        <w:rPr>
          <w:rFonts w:hint="eastAsia" w:ascii="楷体_GB2312" w:hAnsi="楷体_GB2312" w:eastAsia="楷体_GB2312" w:cs="楷体_GB2312"/>
          <w:color w:val="auto"/>
          <w:sz w:val="28"/>
          <w:highlight w:val="none"/>
          <w:u w:val="none"/>
          <w:lang w:val="en-US" w:eastAsia="zh-CN"/>
        </w:rPr>
        <w:tab/>
      </w:r>
      <w:r>
        <w:rPr>
          <w:rFonts w:hint="eastAsia" w:ascii="楷体_GB2312" w:hAnsi="楷体_GB2312" w:eastAsia="楷体_GB2312" w:cs="楷体_GB2312"/>
          <w:color w:val="auto"/>
          <w:sz w:val="28"/>
          <w:highlight w:val="none"/>
          <w:u w:val="none"/>
          <w:lang w:val="en-US" w:eastAsia="zh-CN"/>
        </w:rPr>
        <w:fldChar w:fldCharType="begin"/>
      </w:r>
      <w:r>
        <w:rPr>
          <w:rFonts w:hint="eastAsia" w:ascii="楷体_GB2312" w:hAnsi="楷体_GB2312" w:eastAsia="楷体_GB2312" w:cs="楷体_GB2312"/>
          <w:color w:val="auto"/>
          <w:sz w:val="28"/>
          <w:highlight w:val="none"/>
          <w:u w:val="none"/>
          <w:lang w:val="en-US" w:eastAsia="zh-CN"/>
        </w:rPr>
        <w:instrText xml:space="preserve"> PAGEREF _Toc11582 \h </w:instrText>
      </w:r>
      <w:r>
        <w:rPr>
          <w:rFonts w:hint="eastAsia" w:ascii="楷体_GB2312" w:hAnsi="楷体_GB2312" w:eastAsia="楷体_GB2312" w:cs="楷体_GB2312"/>
          <w:color w:val="auto"/>
          <w:sz w:val="28"/>
          <w:highlight w:val="none"/>
          <w:u w:val="none"/>
          <w:lang w:val="en-US" w:eastAsia="zh-CN"/>
        </w:rPr>
        <w:fldChar w:fldCharType="separate"/>
      </w:r>
      <w:r>
        <w:rPr>
          <w:rFonts w:hint="eastAsia" w:ascii="楷体_GB2312" w:hAnsi="楷体_GB2312" w:eastAsia="楷体_GB2312" w:cs="楷体_GB2312"/>
          <w:color w:val="auto"/>
          <w:sz w:val="28"/>
          <w:highlight w:val="none"/>
          <w:u w:val="none"/>
          <w:lang w:val="en-US" w:eastAsia="zh-CN"/>
        </w:rPr>
        <w:t>74</w:t>
      </w:r>
      <w:r>
        <w:rPr>
          <w:rFonts w:hint="eastAsia" w:ascii="楷体_GB2312" w:hAnsi="楷体_GB2312" w:eastAsia="楷体_GB2312" w:cs="楷体_GB2312"/>
          <w:color w:val="auto"/>
          <w:sz w:val="28"/>
          <w:highlight w:val="none"/>
          <w:u w:val="none"/>
          <w:lang w:val="en-US" w:eastAsia="zh-CN"/>
        </w:rPr>
        <w:fldChar w:fldCharType="end"/>
      </w:r>
      <w:r>
        <w:rPr>
          <w:rFonts w:hint="eastAsia" w:ascii="楷体_GB2312" w:hAnsi="楷体_GB2312" w:eastAsia="楷体_GB2312" w:cs="楷体_GB2312"/>
          <w:color w:val="auto"/>
          <w:sz w:val="28"/>
          <w:highlight w:val="none"/>
          <w:u w:val="none"/>
          <w:lang w:val="en-US" w:eastAsia="zh-CN"/>
        </w:rPr>
        <w:fldChar w:fldCharType="end"/>
      </w:r>
    </w:p>
    <w:p w14:paraId="1B91A353">
      <w:pPr>
        <w:pStyle w:val="16"/>
        <w:tabs>
          <w:tab w:val="right" w:leader="dot" w:pos="8306"/>
          <w:tab w:val="clear" w:pos="8296"/>
        </w:tabs>
        <w:spacing w:line="360" w:lineRule="auto"/>
        <w:ind w:firstLine="0" w:firstLineChars="0"/>
        <w:jc w:val="left"/>
        <w:rPr>
          <w:rFonts w:hint="eastAsia" w:ascii="方正小标宋_GBK" w:hAnsi="方正小标宋_GBK" w:eastAsia="方正小标宋_GBK" w:cs="方正小标宋_GBK"/>
          <w:color w:val="auto"/>
          <w:sz w:val="28"/>
          <w:szCs w:val="22"/>
          <w:highlight w:val="none"/>
          <w:u w:val="none"/>
          <w:lang w:val="en-US" w:eastAsia="zh-CN"/>
        </w:rPr>
      </w:pP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HYPERLINK \l _Toc3888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附图</w:t>
      </w:r>
      <w:r>
        <w:rPr>
          <w:rFonts w:hint="eastAsia" w:ascii="方正小标宋_GBK" w:hAnsi="方正小标宋_GBK" w:eastAsia="方正小标宋_GBK" w:cs="方正小标宋_GBK"/>
          <w:color w:val="auto"/>
          <w:sz w:val="28"/>
          <w:szCs w:val="22"/>
          <w:highlight w:val="none"/>
          <w:u w:val="none"/>
          <w:lang w:val="en-US" w:eastAsia="zh-CN"/>
        </w:rPr>
        <w:tab/>
      </w:r>
      <w:r>
        <w:rPr>
          <w:rFonts w:hint="eastAsia" w:ascii="方正小标宋_GBK" w:hAnsi="方正小标宋_GBK" w:eastAsia="方正小标宋_GBK" w:cs="方正小标宋_GBK"/>
          <w:color w:val="auto"/>
          <w:sz w:val="28"/>
          <w:szCs w:val="22"/>
          <w:highlight w:val="none"/>
          <w:u w:val="none"/>
          <w:lang w:val="en-US" w:eastAsia="zh-CN"/>
        </w:rPr>
        <w:fldChar w:fldCharType="begin"/>
      </w:r>
      <w:r>
        <w:rPr>
          <w:rFonts w:hint="eastAsia" w:ascii="方正小标宋_GBK" w:hAnsi="方正小标宋_GBK" w:eastAsia="方正小标宋_GBK" w:cs="方正小标宋_GBK"/>
          <w:color w:val="auto"/>
          <w:sz w:val="28"/>
          <w:szCs w:val="22"/>
          <w:highlight w:val="none"/>
          <w:u w:val="none"/>
          <w:lang w:val="en-US" w:eastAsia="zh-CN"/>
        </w:rPr>
        <w:instrText xml:space="preserve"> PAGEREF _Toc3888 \h </w:instrText>
      </w:r>
      <w:r>
        <w:rPr>
          <w:rFonts w:hint="eastAsia" w:ascii="方正小标宋_GBK" w:hAnsi="方正小标宋_GBK" w:eastAsia="方正小标宋_GBK" w:cs="方正小标宋_GBK"/>
          <w:color w:val="auto"/>
          <w:sz w:val="28"/>
          <w:szCs w:val="22"/>
          <w:highlight w:val="none"/>
          <w:u w:val="none"/>
          <w:lang w:val="en-US" w:eastAsia="zh-CN"/>
        </w:rPr>
        <w:fldChar w:fldCharType="separate"/>
      </w:r>
      <w:r>
        <w:rPr>
          <w:rFonts w:hint="eastAsia" w:ascii="方正小标宋_GBK" w:hAnsi="方正小标宋_GBK" w:eastAsia="方正小标宋_GBK" w:cs="方正小标宋_GBK"/>
          <w:color w:val="auto"/>
          <w:sz w:val="28"/>
          <w:szCs w:val="22"/>
          <w:highlight w:val="none"/>
          <w:u w:val="none"/>
          <w:lang w:val="en-US" w:eastAsia="zh-CN"/>
        </w:rPr>
        <w:t>76</w:t>
      </w:r>
      <w:r>
        <w:rPr>
          <w:rFonts w:hint="eastAsia" w:ascii="方正小标宋_GBK" w:hAnsi="方正小标宋_GBK" w:eastAsia="方正小标宋_GBK" w:cs="方正小标宋_GBK"/>
          <w:color w:val="auto"/>
          <w:sz w:val="28"/>
          <w:szCs w:val="22"/>
          <w:highlight w:val="none"/>
          <w:u w:val="none"/>
          <w:lang w:val="en-US" w:eastAsia="zh-CN"/>
        </w:rPr>
        <w:fldChar w:fldCharType="end"/>
      </w:r>
      <w:r>
        <w:rPr>
          <w:rFonts w:hint="eastAsia" w:ascii="方正小标宋_GBK" w:hAnsi="方正小标宋_GBK" w:eastAsia="方正小标宋_GBK" w:cs="方正小标宋_GBK"/>
          <w:color w:val="auto"/>
          <w:sz w:val="28"/>
          <w:szCs w:val="22"/>
          <w:highlight w:val="none"/>
          <w:u w:val="none"/>
          <w:lang w:val="en-US" w:eastAsia="zh-CN"/>
        </w:rPr>
        <w:fldChar w:fldCharType="end"/>
      </w:r>
    </w:p>
    <w:p w14:paraId="41865867">
      <w:pPr>
        <w:pStyle w:val="20"/>
        <w:tabs>
          <w:tab w:val="right" w:leader="dot" w:pos="8306"/>
          <w:tab w:val="clear" w:pos="8296"/>
        </w:tabs>
        <w:spacing w:line="500" w:lineRule="exact"/>
        <w:ind w:left="560" w:leftChars="200" w:firstLine="0" w:firstLineChars="0"/>
        <w:jc w:val="left"/>
        <w:rPr>
          <w:rFonts w:hint="eastAsia" w:ascii="方正小标宋_GBK" w:hAnsi="方正小标宋_GBK" w:eastAsia="方正小标宋_GBK" w:cs="方正小标宋_GBK"/>
          <w:color w:val="auto"/>
          <w:sz w:val="28"/>
          <w:szCs w:val="28"/>
          <w:highlight w:val="none"/>
          <w:u w:val="none"/>
        </w:rPr>
        <w:sectPr>
          <w:footerReference r:id="rId10" w:type="first"/>
          <w:footerReference r:id="rId9" w:type="default"/>
          <w:pgSz w:w="11906" w:h="16838"/>
          <w:pgMar w:top="1440" w:right="1800" w:bottom="1440" w:left="1800" w:header="851" w:footer="907" w:gutter="0"/>
          <w:pgNumType w:fmt="upperRoman" w:start="1"/>
          <w:cols w:space="425" w:num="1"/>
          <w:docGrid w:type="lines" w:linePitch="326" w:charSpace="0"/>
        </w:sectPr>
      </w:pPr>
      <w:r>
        <w:rPr>
          <w:rFonts w:hint="eastAsia" w:ascii="楷体_GB2312" w:hAnsi="楷体_GB2312" w:eastAsia="楷体_GB2312" w:cs="楷体_GB2312"/>
          <w:color w:val="auto"/>
          <w:sz w:val="28"/>
          <w:highlight w:val="none"/>
          <w:u w:val="none"/>
          <w:lang w:val="en-US" w:eastAsia="zh-CN"/>
        </w:rPr>
        <w:fldChar w:fldCharType="end"/>
      </w:r>
      <w:r>
        <w:rPr>
          <w:rFonts w:hint="eastAsia" w:ascii="方正小标宋_GBK" w:hAnsi="方正小标宋_GBK" w:eastAsia="方正小标宋_GBK" w:cs="方正小标宋_GBK"/>
          <w:color w:val="auto"/>
          <w:sz w:val="28"/>
          <w:szCs w:val="28"/>
          <w:highlight w:val="none"/>
          <w:u w:val="none"/>
        </w:rPr>
        <w:t xml:space="preserve"> </w:t>
      </w:r>
    </w:p>
    <w:p w14:paraId="06D8781D">
      <w:pPr>
        <w:pStyle w:val="2"/>
        <w:numPr>
          <w:ilvl w:val="0"/>
          <w:numId w:val="0"/>
        </w:numPr>
        <w:spacing w:before="381"/>
        <w:rPr>
          <w:rFonts w:hint="eastAsia"/>
          <w:color w:val="auto"/>
          <w:highlight w:val="none"/>
          <w:u w:val="none"/>
        </w:rPr>
      </w:pPr>
      <w:bookmarkStart w:id="9" w:name="_Toc9551"/>
      <w:bookmarkStart w:id="10" w:name="_Toc24062"/>
      <w:bookmarkStart w:id="11" w:name="_Toc11007"/>
      <w:bookmarkStart w:id="12" w:name="_Toc13448"/>
      <w:bookmarkStart w:id="13" w:name="_Toc9541"/>
      <w:bookmarkStart w:id="14" w:name="_Toc12656"/>
      <w:bookmarkStart w:id="15" w:name="_Toc39"/>
      <w:bookmarkStart w:id="16" w:name="_Toc15057"/>
      <w:bookmarkStart w:id="17" w:name="_Toc10854"/>
      <w:bookmarkStart w:id="18" w:name="_Toc15348"/>
      <w:bookmarkStart w:id="19" w:name="_Toc32138"/>
      <w:bookmarkStart w:id="20" w:name="_Toc7379"/>
      <w:bookmarkStart w:id="21" w:name="_Toc31329"/>
      <w:bookmarkStart w:id="22" w:name="_Toc11395"/>
      <w:bookmarkStart w:id="23" w:name="_Toc24287"/>
      <w:bookmarkStart w:id="24" w:name="_Toc163931875"/>
      <w:bookmarkStart w:id="25" w:name="_Toc121125876"/>
      <w:r>
        <w:rPr>
          <w:rFonts w:hint="eastAsia"/>
          <w:color w:val="auto"/>
          <w:highlight w:val="none"/>
          <w:u w:val="none"/>
        </w:rPr>
        <w:t>前  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984B253">
      <w:pPr>
        <w:pStyle w:val="22"/>
        <w:rPr>
          <w:rFonts w:hint="eastAsia"/>
          <w:color w:val="auto"/>
          <w:highlight w:val="none"/>
          <w:u w:val="none"/>
          <w:shd w:val="clear" w:color="auto" w:fill="auto"/>
        </w:rPr>
      </w:pPr>
      <w:r>
        <w:rPr>
          <w:rFonts w:hint="eastAsia"/>
          <w:color w:val="auto"/>
          <w:highlight w:val="none"/>
          <w:u w:val="none"/>
          <w:shd w:val="clear" w:color="auto" w:fill="auto"/>
        </w:rPr>
        <w:t>农安县地处松辽平原腹地、吉林省中西部，紧邻长春市宽城区、绿园区、公主岭市、德惠市、松原市</w:t>
      </w:r>
      <w:r>
        <w:rPr>
          <w:color w:val="auto"/>
          <w:highlight w:val="none"/>
          <w:u w:val="none"/>
          <w:shd w:val="clear" w:color="auto" w:fill="auto"/>
        </w:rPr>
        <w:t>，长白铁路、珲乌高速公路、</w:t>
      </w:r>
      <w:r>
        <w:rPr>
          <w:rFonts w:hint="eastAsia"/>
          <w:color w:val="auto"/>
          <w:highlight w:val="none"/>
          <w:u w:val="none"/>
          <w:shd w:val="clear" w:color="auto" w:fill="auto"/>
        </w:rPr>
        <w:t>龙东公路、珲阿公路、</w:t>
      </w:r>
      <w:r>
        <w:rPr>
          <w:color w:val="auto"/>
          <w:highlight w:val="none"/>
          <w:u w:val="none"/>
          <w:shd w:val="clear" w:color="auto" w:fill="auto"/>
        </w:rPr>
        <w:t>省道001、省道303从农安县穿境而过。农安县是辽金时期北方军事重镇，以农安古塔为代表的辽金文化在吉林省的城市发展史中具有重要地位。</w:t>
      </w:r>
    </w:p>
    <w:p w14:paraId="47AB6E3F">
      <w:pPr>
        <w:pStyle w:val="22"/>
        <w:rPr>
          <w:rFonts w:hint="eastAsia"/>
          <w:color w:val="auto"/>
          <w:highlight w:val="none"/>
          <w:u w:val="none"/>
          <w:shd w:val="clear" w:color="auto" w:fill="auto"/>
        </w:rPr>
      </w:pPr>
      <w:r>
        <w:rPr>
          <w:rFonts w:hint="eastAsia"/>
          <w:color w:val="auto"/>
          <w:highlight w:val="none"/>
          <w:u w:val="none"/>
          <w:shd w:val="clear" w:color="auto" w:fill="auto"/>
        </w:rPr>
        <w:t>为贯彻落实党的二十大精神，依据《吉林省国土空间规划（2021—2035年）》《长春市国土空间总体规划（2021—2035年）》，农安县人民政府组织编制《农安县国土空间总体规划（2021—2035年）》（以下简称《规划》）。</w:t>
      </w:r>
    </w:p>
    <w:p w14:paraId="32B9E010">
      <w:pPr>
        <w:pStyle w:val="22"/>
        <w:rPr>
          <w:rFonts w:hint="eastAsia"/>
          <w:color w:val="auto"/>
          <w:highlight w:val="none"/>
          <w:u w:val="none"/>
          <w:shd w:val="clear" w:color="auto" w:fill="auto"/>
        </w:rPr>
      </w:pPr>
      <w:r>
        <w:rPr>
          <w:rFonts w:hint="eastAsia"/>
          <w:color w:val="auto"/>
          <w:highlight w:val="none"/>
          <w:u w:val="none"/>
          <w:shd w:val="clear" w:color="auto" w:fill="auto"/>
        </w:rPr>
        <w:t>《规划》以习近平新时代中国特色社会主义思想为指导，全面落实习近平总书记关于东北全面振兴和吉林工作的系列重要指示精神，坚持以人民为中心，统筹发展和安全，坚决维护国防安全、粮食安全、生态安全、能源安全、产业安全“五大安全”，整体谋划国土空间开发保护格局，是指导农安县国土空间保护、开发、利用、修复的行动纲领，为农安县在中国式现代化进程中开创振兴发展新局面提供有力空间支撑。</w:t>
      </w:r>
    </w:p>
    <w:p w14:paraId="1FD58B59">
      <w:pPr>
        <w:pStyle w:val="22"/>
        <w:rPr>
          <w:rFonts w:hint="eastAsia" w:ascii="黑体" w:hAnsi="黑体" w:eastAsia="方正小标宋_GBK"/>
          <w:bCs/>
          <w:color w:val="auto"/>
          <w:kern w:val="44"/>
          <w:sz w:val="36"/>
          <w:szCs w:val="22"/>
          <w:highlight w:val="none"/>
          <w:u w:val="none"/>
          <w:shd w:val="clear" w:color="auto" w:fill="auto"/>
        </w:rPr>
      </w:pPr>
      <w:r>
        <w:rPr>
          <w:color w:val="auto"/>
          <w:highlight w:val="none"/>
          <w:u w:val="none"/>
          <w:shd w:val="clear" w:color="auto" w:fill="auto"/>
        </w:rPr>
        <w:br w:type="page"/>
      </w:r>
    </w:p>
    <w:p w14:paraId="5E4F9E63">
      <w:pPr>
        <w:pStyle w:val="2"/>
        <w:spacing w:before="381"/>
        <w:rPr>
          <w:rFonts w:hint="eastAsia"/>
          <w:color w:val="auto"/>
          <w:highlight w:val="none"/>
          <w:u w:val="none"/>
        </w:rPr>
      </w:pPr>
      <w:bookmarkStart w:id="26" w:name="_Toc352"/>
      <w:bookmarkStart w:id="27" w:name="_Toc28498"/>
      <w:bookmarkStart w:id="28" w:name="_Toc29649"/>
      <w:bookmarkStart w:id="29" w:name="_Toc1835"/>
      <w:bookmarkStart w:id="30" w:name="_Toc28890"/>
      <w:bookmarkStart w:id="31" w:name="_Toc8269"/>
      <w:bookmarkStart w:id="32" w:name="_Toc12946"/>
      <w:bookmarkStart w:id="33" w:name="_Toc8980"/>
      <w:bookmarkStart w:id="34" w:name="_Toc28282"/>
      <w:bookmarkStart w:id="35" w:name="_Toc3457"/>
      <w:bookmarkStart w:id="36" w:name="_Toc10603"/>
      <w:bookmarkStart w:id="37" w:name="_Toc17559"/>
      <w:bookmarkStart w:id="38" w:name="_Toc163931876"/>
      <w:bookmarkStart w:id="39" w:name="_Toc5363"/>
      <w:bookmarkStart w:id="40" w:name="_Toc25311"/>
      <w:bookmarkStart w:id="41" w:name="_Toc5468"/>
      <w:r>
        <w:rPr>
          <w:color w:val="auto"/>
          <w:highlight w:val="none"/>
          <w:u w:val="none"/>
        </w:rPr>
        <w:t>总则</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F7C19A0">
      <w:pPr>
        <w:pStyle w:val="32"/>
        <w:autoSpaceDE/>
        <w:autoSpaceDN/>
        <w:spacing w:before="320"/>
        <w:ind w:left="0" w:leftChars="0" w:firstLine="640" w:firstLineChars="200"/>
        <w:rPr>
          <w:rFonts w:hint="eastAsia"/>
          <w:color w:val="auto"/>
          <w:highlight w:val="none"/>
          <w:u w:val="none"/>
        </w:rPr>
      </w:pPr>
      <w:r>
        <w:rPr>
          <w:color w:val="auto"/>
          <w:highlight w:val="none"/>
          <w:u w:val="none"/>
        </w:rPr>
        <w:t>规划</w:t>
      </w:r>
      <w:r>
        <w:rPr>
          <w:rFonts w:hint="eastAsia"/>
          <w:color w:val="auto"/>
          <w:highlight w:val="none"/>
          <w:u w:val="none"/>
        </w:rPr>
        <w:t>目的</w:t>
      </w:r>
    </w:p>
    <w:p w14:paraId="46EFEAE9">
      <w:pPr>
        <w:pStyle w:val="22"/>
        <w:rPr>
          <w:rFonts w:hint="eastAsia"/>
          <w:color w:val="auto"/>
          <w:highlight w:val="none"/>
          <w:u w:val="none"/>
          <w:shd w:val="clear" w:color="auto" w:fill="auto"/>
        </w:rPr>
      </w:pPr>
      <w:r>
        <w:rPr>
          <w:rFonts w:hint="eastAsia"/>
          <w:color w:val="auto"/>
          <w:highlight w:val="none"/>
          <w:u w:val="none"/>
          <w:shd w:val="clear" w:color="auto" w:fill="auto"/>
        </w:rPr>
        <w:t>本规划是农安县为实现“两个一百年”奋斗目标制定的空间发展蓝图，是农安县贯彻新发展理念、实施高效能空间治理、促进高质量发展和高品质生活的空间政策，是国土空间保护、开发、利用、修复和指导各类建设的行动纲领，是下层次</w:t>
      </w:r>
      <w:r>
        <w:rPr>
          <w:rFonts w:hint="eastAsia"/>
          <w:color w:val="auto"/>
          <w:highlight w:val="none"/>
          <w:u w:val="none"/>
          <w:shd w:val="clear" w:color="auto" w:fill="auto"/>
          <w:lang w:val="en-US" w:eastAsia="zh-CN"/>
        </w:rPr>
        <w:t>国土</w:t>
      </w:r>
      <w:r>
        <w:rPr>
          <w:rFonts w:hint="eastAsia"/>
          <w:color w:val="auto"/>
          <w:highlight w:val="none"/>
          <w:u w:val="none"/>
          <w:shd w:val="clear" w:color="auto" w:fill="auto"/>
        </w:rPr>
        <w:t>空间规划的编制依据，是相关专项规划的基础。</w:t>
      </w:r>
    </w:p>
    <w:p w14:paraId="7D13DA09">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指导思想</w:t>
      </w:r>
    </w:p>
    <w:p w14:paraId="7DA092F6">
      <w:pPr>
        <w:pStyle w:val="22"/>
        <w:rPr>
          <w:rFonts w:hint="eastAsia"/>
          <w:color w:val="auto"/>
          <w:highlight w:val="none"/>
          <w:u w:val="none"/>
          <w:shd w:val="clear" w:color="auto" w:fill="auto"/>
        </w:rPr>
      </w:pPr>
      <w:r>
        <w:rPr>
          <w:rFonts w:hint="eastAsia"/>
          <w:color w:val="auto"/>
          <w:highlight w:val="none"/>
          <w:u w:val="none"/>
          <w:shd w:val="clear" w:color="auto" w:fill="auto"/>
        </w:rPr>
        <w:t>坚持以习近平新时代中国特色社会主义思想为指导，全面贯彻党的二十大和二十届二中、三中全会精神，深入贯彻落实习近平总书记关于东北全面振兴和吉林工作的系列重要指示精神，服务和融入新发展格局，紧紧抓住推进东北全面振兴发展的历史机遇，加快融入长春都市圈建设，统筹发展和安全，统筹效率和品质，统筹长远和近期，突出耕地和永久基本农田、生态保护红线、城镇开发边界三条控制线的底线约束，整体谋划全域国土空间开发保护新格局，合理配置各类资源和要素，全面提高国土空间治理能力现代化水平，为全面建设社会主义现代化新农安提供资源保障和空间支撑。</w:t>
      </w:r>
    </w:p>
    <w:p w14:paraId="1432E5C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规划原则</w:t>
      </w:r>
    </w:p>
    <w:p w14:paraId="101A1B01">
      <w:pPr>
        <w:pStyle w:val="22"/>
        <w:ind w:firstLine="643"/>
        <w:rPr>
          <w:rFonts w:hint="eastAsia"/>
          <w:color w:val="auto"/>
          <w:highlight w:val="none"/>
          <w:u w:val="none"/>
          <w:shd w:val="clear" w:color="auto" w:fill="auto"/>
        </w:rPr>
      </w:pPr>
      <w:r>
        <w:rPr>
          <w:rFonts w:hint="eastAsia"/>
          <w:b w:val="0"/>
          <w:bCs w:val="0"/>
          <w:color w:val="auto"/>
          <w:highlight w:val="none"/>
          <w:u w:val="none"/>
          <w:shd w:val="clear" w:color="auto" w:fill="auto"/>
        </w:rPr>
        <w:t>强化底线思维。</w:t>
      </w:r>
      <w:r>
        <w:rPr>
          <w:rFonts w:hint="eastAsia"/>
          <w:color w:val="auto"/>
          <w:highlight w:val="none"/>
          <w:u w:val="none"/>
          <w:shd w:val="clear" w:color="auto" w:fill="auto"/>
        </w:rPr>
        <w:t>严守国防安全、粮食安全、生态安全、能源安全和产业安全底线。落实最严格的耕地保护制度、最严格的生态环境保护制度、最严格的节约用地制度，坚持耕地保护优先，统筹划定耕地和永久基本农田、生态保护红线、城镇开发边界三条控制线，作为</w:t>
      </w:r>
      <w:r>
        <w:rPr>
          <w:rFonts w:hint="eastAsia"/>
          <w:color w:val="auto"/>
          <w:highlight w:val="none"/>
          <w:u w:val="none"/>
          <w:shd w:val="clear" w:color="auto" w:fill="auto"/>
          <w:lang w:val="en-US" w:eastAsia="zh-CN"/>
        </w:rPr>
        <w:t>农安县</w:t>
      </w:r>
      <w:r>
        <w:rPr>
          <w:rFonts w:hint="eastAsia"/>
          <w:color w:val="auto"/>
          <w:highlight w:val="none"/>
          <w:u w:val="none"/>
          <w:shd w:val="clear" w:color="auto" w:fill="auto"/>
        </w:rPr>
        <w:t>调整经济结构、规划产业</w:t>
      </w:r>
      <w:r>
        <w:rPr>
          <w:rFonts w:hint="eastAsia"/>
          <w:color w:val="auto"/>
          <w:highlight w:val="none"/>
          <w:u w:val="none"/>
          <w:shd w:val="clear" w:color="auto" w:fill="auto"/>
          <w:lang w:val="en-US" w:eastAsia="zh-CN"/>
        </w:rPr>
        <w:t>布局</w:t>
      </w:r>
      <w:r>
        <w:rPr>
          <w:rFonts w:hint="eastAsia"/>
          <w:color w:val="auto"/>
          <w:highlight w:val="none"/>
          <w:u w:val="none"/>
          <w:shd w:val="clear" w:color="auto" w:fill="auto"/>
        </w:rPr>
        <w:t>、推进城镇化不可逾越的红线，夯实永续发展的空间基础。</w:t>
      </w:r>
    </w:p>
    <w:p w14:paraId="548AB6A0">
      <w:pPr>
        <w:pStyle w:val="22"/>
        <w:ind w:firstLine="643"/>
        <w:rPr>
          <w:rFonts w:hint="eastAsia"/>
          <w:b w:val="0"/>
          <w:bCs w:val="0"/>
          <w:color w:val="auto"/>
          <w:highlight w:val="none"/>
          <w:u w:val="none"/>
          <w:shd w:val="clear" w:color="auto" w:fill="auto"/>
        </w:rPr>
      </w:pPr>
      <w:r>
        <w:rPr>
          <w:rFonts w:hint="eastAsia"/>
          <w:b w:val="0"/>
          <w:bCs w:val="0"/>
          <w:color w:val="auto"/>
          <w:highlight w:val="none"/>
          <w:u w:val="none"/>
          <w:shd w:val="clear" w:color="auto" w:fill="auto"/>
        </w:rPr>
        <w:t>坚持协同融合。建立健全协同发展机制，加快推进农安县与长春市中心城区基础设施、产业布局、公共服务等方面一体化进程，形成优势互补、资源共享、互利共赢的协同发展新格局。优化城乡要素流动机制，加大农业农村产业、服务、技术等投入，推动城乡融合发展，扎实推进乡村全面振兴，加快农业农村现代化。</w:t>
      </w:r>
    </w:p>
    <w:p w14:paraId="3DECF35F">
      <w:pPr>
        <w:pStyle w:val="22"/>
        <w:rPr>
          <w:rFonts w:hint="eastAsia"/>
          <w:color w:val="auto"/>
          <w:szCs w:val="28"/>
          <w:highlight w:val="none"/>
          <w:u w:val="none"/>
          <w:shd w:val="clear" w:color="auto" w:fill="auto"/>
        </w:rPr>
      </w:pPr>
      <w:r>
        <w:rPr>
          <w:rFonts w:hint="eastAsia"/>
          <w:b w:val="0"/>
          <w:bCs w:val="0"/>
          <w:color w:val="auto"/>
          <w:highlight w:val="none"/>
          <w:u w:val="none"/>
          <w:shd w:val="clear" w:color="auto" w:fill="auto"/>
        </w:rPr>
        <w:t>以人民为中心。</w:t>
      </w:r>
      <w:r>
        <w:rPr>
          <w:rFonts w:hint="eastAsia"/>
          <w:color w:val="auto"/>
          <w:highlight w:val="none"/>
          <w:u w:val="none"/>
          <w:shd w:val="clear" w:color="auto" w:fill="auto"/>
        </w:rPr>
        <w:t>不断满足人民日益增长的美好生活需要，支撑城市更新行动和乡村建设行动，加快补齐民生短板，提升城乡公共服务水平，增强公共服务设施均衡性和可及性，增强城市综合防灾能力和安全韧性，着力增进人民的获得感、幸福感、安全感。</w:t>
      </w:r>
    </w:p>
    <w:p w14:paraId="688CF9FB">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规划依据</w:t>
      </w:r>
    </w:p>
    <w:p w14:paraId="6CD9251B">
      <w:pPr>
        <w:pStyle w:val="22"/>
        <w:rPr>
          <w:rFonts w:hint="eastAsia"/>
          <w:color w:val="auto"/>
          <w:highlight w:val="none"/>
          <w:u w:val="none"/>
          <w:shd w:val="clear" w:fill="auto"/>
        </w:rPr>
      </w:pPr>
      <w:r>
        <w:rPr>
          <w:rFonts w:hint="eastAsia"/>
          <w:color w:val="auto"/>
          <w:highlight w:val="none"/>
          <w:u w:val="none"/>
          <w:shd w:val="clear" w:fill="auto"/>
        </w:rPr>
        <w:t>1.《中华人民共和国土地管理法》</w:t>
      </w:r>
    </w:p>
    <w:p w14:paraId="6171731E">
      <w:pPr>
        <w:pStyle w:val="22"/>
        <w:rPr>
          <w:rFonts w:hint="eastAsia"/>
          <w:color w:val="auto"/>
          <w:highlight w:val="none"/>
          <w:u w:val="none"/>
          <w:shd w:val="clear" w:fill="auto"/>
        </w:rPr>
      </w:pPr>
      <w:r>
        <w:rPr>
          <w:rFonts w:hint="eastAsia"/>
          <w:color w:val="auto"/>
          <w:highlight w:val="none"/>
          <w:u w:val="none"/>
          <w:shd w:val="clear" w:fill="auto"/>
        </w:rPr>
        <w:t>2.《中华人民共和国城乡规划法》</w:t>
      </w:r>
    </w:p>
    <w:p w14:paraId="585A3EE8">
      <w:pPr>
        <w:pStyle w:val="22"/>
        <w:rPr>
          <w:rFonts w:hint="eastAsia"/>
          <w:color w:val="auto"/>
          <w:highlight w:val="none"/>
          <w:u w:val="none"/>
          <w:shd w:val="clear" w:fill="auto"/>
        </w:rPr>
      </w:pPr>
      <w:r>
        <w:rPr>
          <w:rFonts w:hint="eastAsia"/>
          <w:color w:val="auto"/>
          <w:highlight w:val="none"/>
          <w:u w:val="none"/>
          <w:shd w:val="clear" w:fill="auto"/>
        </w:rPr>
        <w:t>3.《中华人民共和国黑土地保护法》</w:t>
      </w:r>
    </w:p>
    <w:p w14:paraId="192C3189">
      <w:pPr>
        <w:pStyle w:val="22"/>
        <w:rPr>
          <w:rFonts w:hint="eastAsia"/>
          <w:color w:val="auto"/>
          <w:highlight w:val="none"/>
          <w:u w:val="none"/>
          <w:shd w:val="clear" w:fill="auto"/>
        </w:rPr>
      </w:pPr>
      <w:r>
        <w:rPr>
          <w:rFonts w:hint="eastAsia"/>
          <w:color w:val="auto"/>
          <w:highlight w:val="none"/>
          <w:u w:val="none"/>
          <w:shd w:val="clear" w:fill="auto"/>
        </w:rPr>
        <w:t>4.《中共中央 国务院关于建立国土空间规划体系并监督实施的若干意见》</w:t>
      </w:r>
    </w:p>
    <w:p w14:paraId="4F7513C9">
      <w:pPr>
        <w:pStyle w:val="22"/>
        <w:rPr>
          <w:rFonts w:hint="eastAsia"/>
          <w:color w:val="auto"/>
          <w:highlight w:val="none"/>
          <w:u w:val="none"/>
          <w:shd w:val="clear" w:color="auto" w:fill="auto"/>
        </w:rPr>
      </w:pPr>
      <w:r>
        <w:rPr>
          <w:rFonts w:hint="eastAsia"/>
          <w:color w:val="auto"/>
          <w:highlight w:val="none"/>
          <w:u w:val="none"/>
          <w:shd w:val="clear" w:fill="auto"/>
        </w:rPr>
        <w:t>5.《中共中央办公厅 国务院办公厅关于在国土空间规划中统筹划定落实三条控制线的指导意见》</w:t>
      </w:r>
    </w:p>
    <w:p w14:paraId="3D8CEE90">
      <w:pPr>
        <w:pStyle w:val="22"/>
        <w:rPr>
          <w:rFonts w:hint="eastAsia"/>
          <w:color w:val="auto"/>
          <w:highlight w:val="none"/>
          <w:u w:val="none"/>
          <w:shd w:val="clear" w:fill="auto"/>
        </w:rPr>
      </w:pPr>
      <w:r>
        <w:rPr>
          <w:rFonts w:hint="eastAsia"/>
          <w:color w:val="auto"/>
          <w:highlight w:val="none"/>
          <w:u w:val="none"/>
          <w:shd w:val="clear" w:color="auto" w:fill="auto"/>
        </w:rPr>
        <w:t>6.《中共吉林省委 吉林省人民政府关于建立全省国土空间规划体系并监督实施的意见》</w:t>
      </w:r>
    </w:p>
    <w:p w14:paraId="5984D6A4">
      <w:pPr>
        <w:pStyle w:val="22"/>
        <w:rPr>
          <w:rFonts w:hint="eastAsia"/>
          <w:color w:val="auto"/>
          <w:highlight w:val="none"/>
          <w:u w:val="none"/>
          <w:shd w:val="clear" w:fill="auto"/>
        </w:rPr>
      </w:pPr>
      <w:r>
        <w:rPr>
          <w:rFonts w:hint="eastAsia"/>
          <w:color w:val="auto"/>
          <w:highlight w:val="none"/>
          <w:u w:val="none"/>
          <w:shd w:val="clear" w:color="auto" w:fill="auto"/>
        </w:rPr>
        <w:t>7</w:t>
      </w:r>
      <w:r>
        <w:rPr>
          <w:rFonts w:hint="eastAsia"/>
          <w:color w:val="auto"/>
          <w:highlight w:val="none"/>
          <w:u w:val="none"/>
          <w:shd w:val="clear" w:fill="auto"/>
        </w:rPr>
        <w:t>.《</w:t>
      </w:r>
      <w:r>
        <w:rPr>
          <w:rFonts w:hint="eastAsia"/>
          <w:color w:val="auto"/>
          <w:highlight w:val="none"/>
          <w:u w:val="none"/>
        </w:rPr>
        <w:t>吉林省</w:t>
      </w:r>
      <w:r>
        <w:rPr>
          <w:rFonts w:hint="eastAsia"/>
          <w:color w:val="auto"/>
          <w:highlight w:val="none"/>
          <w:u w:val="none"/>
          <w:shd w:val="clear" w:fill="auto"/>
        </w:rPr>
        <w:t>国民经济和社会发展第十四个五年规划和2035年远景目标纲要》</w:t>
      </w:r>
    </w:p>
    <w:p w14:paraId="582B3C80">
      <w:pPr>
        <w:pStyle w:val="22"/>
        <w:rPr>
          <w:rFonts w:hint="eastAsia"/>
          <w:color w:val="auto"/>
          <w:highlight w:val="none"/>
          <w:u w:val="none"/>
          <w:shd w:val="clear" w:fill="auto"/>
        </w:rPr>
      </w:pPr>
      <w:r>
        <w:rPr>
          <w:rFonts w:hint="eastAsia"/>
          <w:color w:val="auto"/>
          <w:highlight w:val="none"/>
          <w:u w:val="none"/>
          <w:shd w:val="clear" w:color="auto" w:fill="auto"/>
        </w:rPr>
        <w:t>8</w:t>
      </w:r>
      <w:r>
        <w:rPr>
          <w:rFonts w:hint="eastAsia"/>
          <w:color w:val="auto"/>
          <w:highlight w:val="none"/>
          <w:u w:val="none"/>
          <w:shd w:val="clear" w:fill="auto"/>
        </w:rPr>
        <w:t>.《</w:t>
      </w:r>
      <w:r>
        <w:rPr>
          <w:rFonts w:hint="eastAsia"/>
          <w:color w:val="auto"/>
          <w:highlight w:val="none"/>
          <w:u w:val="none"/>
          <w:shd w:val="clear" w:color="auto" w:fill="auto"/>
        </w:rPr>
        <w:t>吉林省</w:t>
      </w:r>
      <w:r>
        <w:rPr>
          <w:rFonts w:hint="eastAsia"/>
          <w:color w:val="auto"/>
          <w:highlight w:val="none"/>
          <w:u w:val="none"/>
          <w:shd w:val="clear" w:fill="auto"/>
        </w:rPr>
        <w:t>国土空间规划（2021-2035年）》</w:t>
      </w:r>
    </w:p>
    <w:p w14:paraId="0DBCDC0F">
      <w:pPr>
        <w:pStyle w:val="22"/>
        <w:rPr>
          <w:rFonts w:hint="eastAsia"/>
          <w:color w:val="auto"/>
          <w:highlight w:val="none"/>
          <w:u w:val="none"/>
          <w:shd w:val="clear" w:color="auto" w:fill="auto"/>
        </w:rPr>
      </w:pPr>
      <w:r>
        <w:rPr>
          <w:rFonts w:hint="eastAsia"/>
          <w:color w:val="auto"/>
          <w:highlight w:val="none"/>
          <w:u w:val="none"/>
          <w:shd w:val="clear" w:color="auto" w:fill="auto"/>
        </w:rPr>
        <w:t>9</w:t>
      </w:r>
      <w:r>
        <w:rPr>
          <w:rFonts w:hint="eastAsia"/>
          <w:color w:val="auto"/>
          <w:highlight w:val="none"/>
          <w:u w:val="none"/>
          <w:shd w:val="clear" w:fill="auto"/>
        </w:rPr>
        <w:t>.《</w:t>
      </w:r>
      <w:r>
        <w:rPr>
          <w:rFonts w:hint="eastAsia"/>
          <w:color w:val="auto"/>
          <w:highlight w:val="none"/>
          <w:u w:val="none"/>
          <w:shd w:val="clear" w:color="auto" w:fill="auto"/>
        </w:rPr>
        <w:t>长春市</w:t>
      </w:r>
      <w:r>
        <w:rPr>
          <w:rFonts w:hint="eastAsia"/>
          <w:color w:val="auto"/>
          <w:highlight w:val="none"/>
          <w:u w:val="none"/>
          <w:shd w:val="clear" w:fill="auto"/>
        </w:rPr>
        <w:t>国民经济和社会发展第十四个五年规划和2035年远景目标纲要》</w:t>
      </w:r>
    </w:p>
    <w:p w14:paraId="48DFD266">
      <w:pPr>
        <w:pStyle w:val="22"/>
        <w:rPr>
          <w:rFonts w:hint="eastAsia"/>
          <w:color w:val="auto"/>
          <w:highlight w:val="none"/>
          <w:u w:val="none"/>
          <w:shd w:val="clear" w:fill="auto"/>
        </w:rPr>
      </w:pPr>
      <w:r>
        <w:rPr>
          <w:rFonts w:hint="eastAsia"/>
          <w:color w:val="auto"/>
          <w:highlight w:val="none"/>
          <w:u w:val="none"/>
        </w:rPr>
        <w:t>10.《长春市</w:t>
      </w:r>
      <w:r>
        <w:rPr>
          <w:rFonts w:hint="eastAsia"/>
          <w:color w:val="auto"/>
          <w:highlight w:val="none"/>
          <w:u w:val="none"/>
          <w:shd w:val="clear" w:color="auto" w:fill="auto"/>
        </w:rPr>
        <w:t>国土空间</w:t>
      </w:r>
      <w:r>
        <w:rPr>
          <w:rFonts w:hint="eastAsia"/>
          <w:color w:val="auto"/>
          <w:highlight w:val="none"/>
          <w:u w:val="none"/>
          <w:shd w:val="clear" w:color="auto" w:fill="auto"/>
          <w:lang w:val="en-US" w:eastAsia="zh-CN"/>
        </w:rPr>
        <w:t>总体</w:t>
      </w:r>
      <w:r>
        <w:rPr>
          <w:rFonts w:hint="eastAsia"/>
          <w:color w:val="auto"/>
          <w:highlight w:val="none"/>
          <w:u w:val="none"/>
          <w:shd w:val="clear" w:color="auto" w:fill="auto"/>
        </w:rPr>
        <w:t>规划（2021-2035年）</w:t>
      </w:r>
      <w:r>
        <w:rPr>
          <w:rFonts w:hint="eastAsia"/>
          <w:color w:val="auto"/>
          <w:highlight w:val="none"/>
          <w:u w:val="none"/>
        </w:rPr>
        <w:t>》</w:t>
      </w:r>
    </w:p>
    <w:p w14:paraId="41B7E036">
      <w:pPr>
        <w:pStyle w:val="22"/>
        <w:rPr>
          <w:rFonts w:hint="eastAsia"/>
          <w:color w:val="auto"/>
          <w:highlight w:val="none"/>
          <w:u w:val="none"/>
          <w:shd w:val="clear" w:color="auto" w:fill="auto"/>
        </w:rPr>
      </w:pPr>
      <w:r>
        <w:rPr>
          <w:rFonts w:hint="eastAsia"/>
          <w:color w:val="auto"/>
          <w:highlight w:val="none"/>
          <w:u w:val="none"/>
          <w:shd w:val="clear" w:fill="auto"/>
        </w:rPr>
        <w:t>1</w:t>
      </w:r>
      <w:r>
        <w:rPr>
          <w:rFonts w:hint="eastAsia"/>
          <w:color w:val="auto"/>
          <w:highlight w:val="none"/>
          <w:u w:val="none"/>
          <w:lang w:eastAsia="zh-CN"/>
        </w:rPr>
        <w:t>1</w:t>
      </w:r>
      <w:r>
        <w:rPr>
          <w:rFonts w:hint="eastAsia"/>
          <w:color w:val="auto"/>
          <w:highlight w:val="none"/>
          <w:u w:val="none"/>
          <w:shd w:val="clear" w:fill="auto"/>
        </w:rPr>
        <w:t>.其他相关法律法规、标准规范和规划</w:t>
      </w:r>
      <w:r>
        <w:rPr>
          <w:rFonts w:hint="eastAsia"/>
          <w:color w:val="auto"/>
          <w:highlight w:val="none"/>
          <w:u w:val="none"/>
          <w:shd w:val="clear" w:fill="auto"/>
          <w:lang w:eastAsia="zh-CN"/>
        </w:rPr>
        <w:t>。</w:t>
      </w:r>
    </w:p>
    <w:p w14:paraId="4621416C">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规划范围</w:t>
      </w:r>
    </w:p>
    <w:p w14:paraId="04D7A2DB">
      <w:pPr>
        <w:pStyle w:val="22"/>
        <w:rPr>
          <w:rFonts w:hint="eastAsia"/>
          <w:color w:val="auto"/>
          <w:highlight w:val="none"/>
          <w:u w:val="none"/>
          <w:shd w:val="clear" w:color="auto" w:fill="auto"/>
        </w:rPr>
      </w:pPr>
      <w:r>
        <w:rPr>
          <w:rFonts w:hint="eastAsia"/>
          <w:color w:val="auto"/>
          <w:highlight w:val="none"/>
          <w:u w:val="none"/>
          <w:shd w:val="clear" w:color="auto" w:fill="auto"/>
        </w:rPr>
        <w:t>本规划包括县域和中心城区两个层次。</w:t>
      </w:r>
    </w:p>
    <w:p w14:paraId="5F8F5E22">
      <w:pPr>
        <w:pStyle w:val="22"/>
        <w:rPr>
          <w:rFonts w:hint="eastAsia"/>
          <w:color w:val="auto"/>
          <w:highlight w:val="none"/>
          <w:u w:val="none"/>
          <w:shd w:val="clear" w:color="auto" w:fill="auto"/>
        </w:rPr>
      </w:pPr>
      <w:r>
        <w:rPr>
          <w:rFonts w:hint="eastAsia"/>
          <w:color w:val="auto"/>
          <w:highlight w:val="none"/>
          <w:u w:val="none"/>
          <w:shd w:val="clear" w:color="auto" w:fill="auto"/>
        </w:rPr>
        <w:t>县域规划范围为农安县行政辖区。</w:t>
      </w:r>
    </w:p>
    <w:p w14:paraId="1A1B2F7F">
      <w:pPr>
        <w:pStyle w:val="22"/>
        <w:rPr>
          <w:rFonts w:hint="eastAsia"/>
          <w:color w:val="auto"/>
          <w:highlight w:val="none"/>
          <w:u w:val="none"/>
          <w:shd w:val="clear" w:color="auto" w:fill="auto"/>
        </w:rPr>
      </w:pPr>
      <w:r>
        <w:rPr>
          <w:rFonts w:hint="eastAsia"/>
          <w:color w:val="auto"/>
          <w:highlight w:val="none"/>
          <w:u w:val="none"/>
          <w:shd w:val="clear" w:color="auto" w:fill="auto"/>
        </w:rPr>
        <w:t>中心城区规划范围包括兴农街道、宝塔街道、和谐街道</w:t>
      </w:r>
      <w:r>
        <w:rPr>
          <w:rFonts w:hint="eastAsia"/>
          <w:color w:val="auto"/>
          <w:highlight w:val="none"/>
          <w:u w:val="none"/>
          <w:shd w:val="clear" w:color="auto" w:fill="auto"/>
          <w:lang w:eastAsia="zh-CN"/>
        </w:rPr>
        <w:t>、</w:t>
      </w:r>
      <w:r>
        <w:rPr>
          <w:rFonts w:hint="eastAsia"/>
          <w:color w:val="auto"/>
          <w:highlight w:val="none"/>
          <w:u w:val="none"/>
          <w:shd w:val="clear" w:color="auto" w:fill="auto"/>
        </w:rPr>
        <w:t>黄龙街道，以及农安镇范围内的北关村、朝阳坡村、东五里界村、獾子洞村、两家子村、南关村、前唐家村、群众村、十里堡村、铁西村、西关村、西五里界村、小桥子村、站前村</w:t>
      </w:r>
      <w:r>
        <w:rPr>
          <w:rFonts w:hint="eastAsia"/>
          <w:color w:val="auto"/>
          <w:highlight w:val="none"/>
          <w:u w:val="none"/>
          <w:shd w:val="clear" w:color="auto" w:fill="auto"/>
          <w:lang w:eastAsia="zh-CN"/>
        </w:rPr>
        <w:t>、</w:t>
      </w:r>
      <w:r>
        <w:rPr>
          <w:rFonts w:hint="eastAsia"/>
          <w:color w:val="auto"/>
          <w:highlight w:val="none"/>
          <w:u w:val="none"/>
          <w:shd w:val="clear" w:color="auto" w:fill="auto"/>
        </w:rPr>
        <w:t>长安村。</w:t>
      </w:r>
    </w:p>
    <w:p w14:paraId="1FF9D941">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规划期限</w:t>
      </w:r>
    </w:p>
    <w:p w14:paraId="4F105C58">
      <w:pPr>
        <w:pStyle w:val="22"/>
        <w:rPr>
          <w:rFonts w:hint="eastAsia"/>
          <w:color w:val="auto"/>
          <w:highlight w:val="none"/>
          <w:u w:val="none"/>
          <w:shd w:val="clear" w:color="auto" w:fill="auto"/>
        </w:rPr>
      </w:pPr>
      <w:r>
        <w:rPr>
          <w:rFonts w:hint="eastAsia"/>
          <w:color w:val="auto"/>
          <w:highlight w:val="none"/>
          <w:u w:val="none"/>
          <w:shd w:val="clear" w:color="auto" w:fill="auto"/>
        </w:rPr>
        <w:t>规划基期为</w:t>
      </w:r>
      <w:r>
        <w:rPr>
          <w:color w:val="auto"/>
          <w:highlight w:val="none"/>
          <w:u w:val="none"/>
          <w:shd w:val="clear" w:color="auto" w:fill="auto"/>
        </w:rPr>
        <w:t>2020年，规划期限为2021</w:t>
      </w:r>
      <w:r>
        <w:rPr>
          <w:rFonts w:hint="eastAsia"/>
          <w:color w:val="auto"/>
          <w:highlight w:val="none"/>
          <w:u w:val="none"/>
          <w:shd w:val="clear" w:color="auto" w:fill="auto"/>
        </w:rPr>
        <w:t>—</w:t>
      </w:r>
      <w:r>
        <w:rPr>
          <w:color w:val="auto"/>
          <w:highlight w:val="none"/>
          <w:u w:val="none"/>
          <w:shd w:val="clear" w:color="auto" w:fill="auto"/>
        </w:rPr>
        <w:t>2035年，近期到2025年，远景展望到2050年</w:t>
      </w:r>
      <w:r>
        <w:rPr>
          <w:rFonts w:hint="eastAsia"/>
          <w:color w:val="auto"/>
          <w:highlight w:val="none"/>
          <w:u w:val="none"/>
          <w:shd w:val="clear" w:color="auto" w:fill="auto"/>
        </w:rPr>
        <w:t>。</w:t>
      </w:r>
    </w:p>
    <w:p w14:paraId="41B36B9E">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规划效力</w:t>
      </w:r>
    </w:p>
    <w:p w14:paraId="33867628">
      <w:pPr>
        <w:pStyle w:val="22"/>
        <w:rPr>
          <w:rFonts w:hint="eastAsia"/>
          <w:color w:val="auto"/>
          <w:highlight w:val="none"/>
          <w:u w:val="none"/>
          <w:shd w:val="clear" w:color="auto" w:fill="auto"/>
        </w:rPr>
      </w:pPr>
      <w:r>
        <w:rPr>
          <w:rFonts w:hint="eastAsia"/>
          <w:color w:val="auto"/>
          <w:highlight w:val="none"/>
          <w:u w:val="none"/>
          <w:shd w:val="clear" w:color="auto" w:fill="auto"/>
        </w:rPr>
        <w:t>本规划是农安县面向2035年可持续发展的空间蓝图，是各类开发保护建设活动的政策和总纲，是编制下层次国土空间规划的法定依据和基础。国土空间相关专项规划要在总体规划的约束下编制，详细规划要遵循总体规划，不得违背总体规划强制性内容。本规划纳入国土空间规划“一张图”实施监督信息系统，以加强规划实施监督。</w:t>
      </w:r>
    </w:p>
    <w:p w14:paraId="1B346976">
      <w:pPr>
        <w:pStyle w:val="22"/>
        <w:rPr>
          <w:rFonts w:hint="eastAsia"/>
          <w:color w:val="auto"/>
          <w:highlight w:val="none"/>
          <w:u w:val="none"/>
          <w:shd w:val="clear" w:color="auto" w:fill="auto"/>
        </w:rPr>
      </w:pPr>
      <w:r>
        <w:rPr>
          <w:rFonts w:hint="eastAsia"/>
          <w:color w:val="auto"/>
          <w:highlight w:val="none"/>
          <w:u w:val="none"/>
          <w:shd w:val="clear" w:color="auto" w:fill="auto"/>
        </w:rPr>
        <w:t>本规划自吉林省人民政府批复之日起生效，由农安县人民政府组织实施，任何单位和个人不得违反和擅自改变。因国家</w:t>
      </w:r>
      <w:r>
        <w:rPr>
          <w:rFonts w:hint="eastAsia"/>
          <w:color w:val="auto"/>
          <w:highlight w:val="none"/>
          <w:u w:val="none"/>
          <w:shd w:val="clear" w:color="auto" w:fill="auto"/>
          <w:lang w:eastAsia="zh-CN"/>
        </w:rPr>
        <w:t>、</w:t>
      </w:r>
      <w:r>
        <w:rPr>
          <w:rFonts w:hint="eastAsia"/>
          <w:color w:val="auto"/>
          <w:highlight w:val="none"/>
          <w:u w:val="none"/>
          <w:shd w:val="clear" w:color="auto" w:fill="auto"/>
        </w:rPr>
        <w:t>省重大战略和重大政策调整、国家和省重大项目建设或行政区划调整等，确需修改本规划的，须按法定程序进行修改</w:t>
      </w:r>
      <w:r>
        <w:rPr>
          <w:rFonts w:hint="eastAsia"/>
          <w:color w:val="auto"/>
          <w:highlight w:val="none"/>
          <w:u w:val="none"/>
          <w:shd w:val="clear" w:color="auto" w:fill="auto"/>
          <w:lang w:eastAsia="zh-CN"/>
        </w:rPr>
        <w:t>。</w:t>
      </w:r>
    </w:p>
    <w:p w14:paraId="44BE9E45">
      <w:pPr>
        <w:spacing w:before="381"/>
        <w:ind w:firstLine="560"/>
        <w:rPr>
          <w:rFonts w:hint="eastAsia"/>
          <w:color w:val="auto"/>
          <w:highlight w:val="none"/>
          <w:u w:val="none"/>
        </w:rPr>
      </w:pPr>
      <w:bookmarkStart w:id="42" w:name="_Toc163931877"/>
      <w:bookmarkStart w:id="43" w:name="_Toc121125877"/>
      <w:bookmarkStart w:id="44" w:name="_Toc19581"/>
      <w:r>
        <w:rPr>
          <w:rFonts w:hint="eastAsia"/>
          <w:color w:val="auto"/>
          <w:highlight w:val="none"/>
          <w:u w:val="none"/>
        </w:rPr>
        <w:br w:type="page"/>
      </w:r>
    </w:p>
    <w:p w14:paraId="5FCAA511">
      <w:pPr>
        <w:pStyle w:val="2"/>
        <w:spacing w:before="381"/>
        <w:rPr>
          <w:rFonts w:hint="eastAsia"/>
          <w:color w:val="auto"/>
          <w:highlight w:val="none"/>
          <w:u w:val="none"/>
        </w:rPr>
      </w:pPr>
      <w:bookmarkStart w:id="45" w:name="_Toc26053"/>
      <w:bookmarkStart w:id="46" w:name="_Toc383"/>
      <w:bookmarkStart w:id="47" w:name="_Toc2134"/>
      <w:bookmarkStart w:id="48" w:name="_Toc935"/>
      <w:bookmarkStart w:id="49" w:name="_Toc13751"/>
      <w:bookmarkStart w:id="50" w:name="_Toc30882"/>
      <w:bookmarkStart w:id="51" w:name="_Toc28457"/>
      <w:bookmarkStart w:id="52" w:name="_Toc9535"/>
      <w:bookmarkStart w:id="53" w:name="_Toc19042"/>
      <w:bookmarkStart w:id="54" w:name="_Toc12315"/>
      <w:bookmarkStart w:id="55" w:name="_Toc5480"/>
      <w:bookmarkStart w:id="56" w:name="_Toc27317"/>
      <w:bookmarkStart w:id="57" w:name="_Toc30827"/>
      <w:bookmarkStart w:id="58" w:name="_Toc24048"/>
      <w:r>
        <w:rPr>
          <w:rFonts w:hint="eastAsia"/>
          <w:color w:val="auto"/>
          <w:highlight w:val="none"/>
          <w:u w:val="none"/>
        </w:rPr>
        <w:t>规划基础</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C2B5B82">
      <w:pPr>
        <w:pStyle w:val="3"/>
        <w:autoSpaceDE/>
        <w:spacing w:after="190"/>
        <w:rPr>
          <w:rFonts w:hint="eastAsia"/>
          <w:color w:val="auto"/>
          <w:highlight w:val="none"/>
          <w:u w:val="none"/>
        </w:rPr>
      </w:pPr>
      <w:bookmarkStart w:id="59" w:name="_Toc22088"/>
      <w:bookmarkStart w:id="60" w:name="_Toc7830"/>
      <w:bookmarkStart w:id="61" w:name="_Toc1210"/>
      <w:bookmarkStart w:id="62" w:name="_Toc121125878"/>
      <w:bookmarkStart w:id="63" w:name="_Toc31723"/>
      <w:bookmarkStart w:id="64" w:name="_Toc163931878"/>
      <w:bookmarkStart w:id="65" w:name="_Toc1274"/>
      <w:bookmarkStart w:id="66" w:name="_Toc9467"/>
      <w:bookmarkStart w:id="67" w:name="_Toc6500"/>
      <w:bookmarkStart w:id="68" w:name="_Toc21009"/>
      <w:bookmarkStart w:id="69" w:name="_Toc20106"/>
      <w:bookmarkStart w:id="70" w:name="_Toc14277"/>
      <w:bookmarkStart w:id="71" w:name="_Toc25751"/>
      <w:bookmarkStart w:id="72" w:name="_Toc29035"/>
      <w:bookmarkStart w:id="73" w:name="_Toc28371"/>
      <w:bookmarkStart w:id="74" w:name="_Toc13876"/>
      <w:bookmarkStart w:id="75" w:name="_Toc1389"/>
      <w:r>
        <w:rPr>
          <w:rFonts w:hint="eastAsia"/>
          <w:color w:val="auto"/>
          <w:highlight w:val="none"/>
          <w:u w:val="none"/>
        </w:rPr>
        <w:t>基础条件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6627E5E">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区位条件</w:t>
      </w:r>
    </w:p>
    <w:p w14:paraId="2B96A49B">
      <w:pPr>
        <w:pStyle w:val="22"/>
        <w:rPr>
          <w:rFonts w:hint="eastAsia"/>
          <w:color w:val="auto"/>
          <w:highlight w:val="none"/>
          <w:u w:val="none"/>
          <w:shd w:val="clear" w:color="auto" w:fill="auto"/>
        </w:rPr>
      </w:pPr>
      <w:r>
        <w:rPr>
          <w:rFonts w:hint="eastAsia"/>
          <w:color w:val="auto"/>
          <w:highlight w:val="none"/>
          <w:u w:val="none"/>
          <w:shd w:val="clear" w:color="auto" w:fill="auto"/>
        </w:rPr>
        <w:t>农安县位于吉林省中西部，地理坐标为东经124°</w:t>
      </w:r>
      <w:r>
        <w:rPr>
          <w:rFonts w:hint="eastAsia"/>
          <w:color w:val="auto"/>
          <w:highlight w:val="none"/>
          <w:u w:val="none"/>
          <w:shd w:val="clear" w:color="auto" w:fill="auto"/>
          <w:lang w:val="en-US" w:eastAsia="zh-CN"/>
        </w:rPr>
        <w:t>52</w:t>
      </w:r>
      <w:r>
        <w:rPr>
          <w:rFonts w:hint="eastAsia"/>
          <w:color w:val="auto"/>
          <w:highlight w:val="none"/>
          <w:u w:val="none"/>
          <w:shd w:val="clear" w:color="auto" w:fill="auto"/>
        </w:rPr>
        <w:t>′</w:t>
      </w:r>
      <w:r>
        <w:rPr>
          <w:rFonts w:hint="eastAsia" w:ascii="微软雅黑" w:hAnsi="微软雅黑" w:eastAsia="微软雅黑" w:cs="微软雅黑"/>
          <w:color w:val="auto"/>
          <w:highlight w:val="none"/>
          <w:u w:val="none"/>
          <w:shd w:val="clear" w:color="auto" w:fill="auto"/>
        </w:rPr>
        <w:t>―</w:t>
      </w:r>
      <w:r>
        <w:rPr>
          <w:rFonts w:hint="eastAsia"/>
          <w:color w:val="auto"/>
          <w:highlight w:val="none"/>
          <w:u w:val="none"/>
          <w:shd w:val="clear" w:color="auto" w:fill="auto"/>
        </w:rPr>
        <w:t>125°</w:t>
      </w:r>
      <w:r>
        <w:rPr>
          <w:rFonts w:hint="eastAsia"/>
          <w:color w:val="auto"/>
          <w:highlight w:val="none"/>
          <w:u w:val="none"/>
          <w:shd w:val="clear" w:color="auto" w:fill="auto"/>
          <w:lang w:val="en-US" w:eastAsia="zh-CN"/>
        </w:rPr>
        <w:t>83</w:t>
      </w:r>
      <w:r>
        <w:rPr>
          <w:rFonts w:hint="eastAsia"/>
          <w:color w:val="auto"/>
          <w:highlight w:val="none"/>
          <w:u w:val="none"/>
          <w:shd w:val="clear" w:color="auto" w:fill="auto"/>
        </w:rPr>
        <w:t>′，北纬43°</w:t>
      </w:r>
      <w:r>
        <w:rPr>
          <w:rFonts w:hint="eastAsia"/>
          <w:color w:val="auto"/>
          <w:highlight w:val="none"/>
          <w:u w:val="none"/>
          <w:shd w:val="clear" w:color="auto" w:fill="auto"/>
          <w:lang w:val="en-US" w:eastAsia="zh-CN"/>
        </w:rPr>
        <w:t>84</w:t>
      </w:r>
      <w:r>
        <w:rPr>
          <w:rFonts w:hint="eastAsia"/>
          <w:color w:val="auto"/>
          <w:highlight w:val="none"/>
          <w:u w:val="none"/>
          <w:shd w:val="clear" w:color="auto" w:fill="auto"/>
        </w:rPr>
        <w:t>′</w:t>
      </w:r>
      <w:r>
        <w:rPr>
          <w:rFonts w:hint="eastAsia" w:ascii="微软雅黑" w:hAnsi="微软雅黑" w:eastAsia="微软雅黑" w:cs="微软雅黑"/>
          <w:color w:val="auto"/>
          <w:highlight w:val="none"/>
          <w:u w:val="none"/>
          <w:shd w:val="clear" w:color="auto" w:fill="auto"/>
        </w:rPr>
        <w:t>―</w:t>
      </w:r>
      <w:r>
        <w:rPr>
          <w:rFonts w:hint="eastAsia"/>
          <w:color w:val="auto"/>
          <w:highlight w:val="none"/>
          <w:u w:val="none"/>
          <w:shd w:val="clear" w:color="auto" w:fill="auto"/>
        </w:rPr>
        <w:t>44°</w:t>
      </w:r>
      <w:r>
        <w:rPr>
          <w:rFonts w:hint="eastAsia"/>
          <w:color w:val="auto"/>
          <w:highlight w:val="none"/>
          <w:u w:val="none"/>
          <w:shd w:val="clear" w:color="auto" w:fill="auto"/>
          <w:lang w:val="en-US" w:eastAsia="zh-CN"/>
        </w:rPr>
        <w:t>92</w:t>
      </w:r>
      <w:r>
        <w:rPr>
          <w:rFonts w:hint="eastAsia"/>
          <w:color w:val="auto"/>
          <w:highlight w:val="none"/>
          <w:u w:val="none"/>
          <w:shd w:val="clear" w:color="auto" w:fill="auto"/>
        </w:rPr>
        <w:t>′，东临德惠市，西</w:t>
      </w:r>
      <w:r>
        <w:rPr>
          <w:rFonts w:hint="eastAsia"/>
          <w:color w:val="auto"/>
          <w:highlight w:val="none"/>
          <w:u w:val="none"/>
          <w:shd w:val="clear" w:color="auto" w:fill="auto"/>
          <w:lang w:eastAsia="zh-CN"/>
        </w:rPr>
        <w:t>与</w:t>
      </w:r>
      <w:r>
        <w:rPr>
          <w:rFonts w:hint="eastAsia"/>
          <w:color w:val="auto"/>
          <w:highlight w:val="none"/>
          <w:u w:val="none"/>
          <w:shd w:val="clear" w:color="auto" w:fill="auto"/>
        </w:rPr>
        <w:t>公主岭市和松原市长岭县为邻，北与松原市前郭尔罗斯蒙古族自治县和松原市扶余市接壤。</w:t>
      </w:r>
    </w:p>
    <w:p w14:paraId="636D856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交通条件</w:t>
      </w:r>
    </w:p>
    <w:p w14:paraId="6CEFF406">
      <w:pPr>
        <w:pStyle w:val="22"/>
        <w:rPr>
          <w:rFonts w:hint="eastAsia"/>
          <w:color w:val="auto"/>
          <w:highlight w:val="none"/>
          <w:u w:val="none"/>
          <w:shd w:val="clear" w:color="auto" w:fill="auto"/>
        </w:rPr>
      </w:pPr>
      <w:r>
        <w:rPr>
          <w:rFonts w:hint="eastAsia"/>
          <w:color w:val="auto"/>
          <w:highlight w:val="none"/>
          <w:u w:val="none"/>
          <w:shd w:val="clear" w:color="auto" w:fill="auto"/>
        </w:rPr>
        <w:t>长白铁路、珲乌高速公路、龙东公路、珲阿公路、省道001、省道303等重要交通通道从县域穿境而过。</w:t>
      </w:r>
    </w:p>
    <w:p w14:paraId="4D359A9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气候条件</w:t>
      </w:r>
    </w:p>
    <w:p w14:paraId="1C7842E3">
      <w:pPr>
        <w:pStyle w:val="22"/>
        <w:rPr>
          <w:rFonts w:hint="eastAsia"/>
          <w:color w:val="auto"/>
          <w:highlight w:val="none"/>
          <w:u w:val="none"/>
          <w:shd w:val="clear" w:color="auto" w:fill="auto"/>
        </w:rPr>
      </w:pPr>
      <w:r>
        <w:rPr>
          <w:rFonts w:hint="eastAsia"/>
          <w:color w:val="auto"/>
          <w:highlight w:val="none"/>
          <w:u w:val="none"/>
          <w:shd w:val="clear" w:color="auto" w:fill="auto"/>
        </w:rPr>
        <w:t>农安县属中温带大陆</w:t>
      </w:r>
      <w:r>
        <w:rPr>
          <w:rFonts w:hint="eastAsia"/>
          <w:color w:val="auto"/>
          <w:highlight w:val="none"/>
          <w:u w:val="none"/>
          <w:shd w:val="clear" w:color="auto" w:fill="auto"/>
          <w:lang w:val="en-US" w:eastAsia="zh-CN"/>
        </w:rPr>
        <w:t>季风</w:t>
      </w:r>
      <w:r>
        <w:rPr>
          <w:rFonts w:hint="eastAsia"/>
          <w:color w:val="auto"/>
          <w:highlight w:val="none"/>
          <w:u w:val="none"/>
          <w:shd w:val="clear" w:color="auto" w:fill="auto"/>
        </w:rPr>
        <w:t>性气候</w:t>
      </w:r>
      <w:r>
        <w:rPr>
          <w:rFonts w:hint="eastAsia"/>
          <w:color w:val="auto"/>
          <w:highlight w:val="none"/>
          <w:u w:val="none"/>
          <w:shd w:val="clear" w:color="auto" w:fill="auto"/>
          <w:lang w:eastAsia="zh-CN"/>
        </w:rPr>
        <w:t>，</w:t>
      </w:r>
      <w:r>
        <w:rPr>
          <w:rFonts w:hint="eastAsia"/>
          <w:color w:val="auto"/>
          <w:highlight w:val="none"/>
          <w:u w:val="none"/>
          <w:shd w:val="clear" w:color="auto" w:fill="auto"/>
        </w:rPr>
        <w:t>气候特点为春季干燥多风，夏季湿热多雨，秋季温和凉爽，冬季寒冷期较长。年均气温4.7</w:t>
      </w:r>
      <w:r>
        <w:rPr>
          <w:rFonts w:hint="eastAsia"/>
          <w:color w:val="auto"/>
          <w:highlight w:val="none"/>
          <w:u w:val="none"/>
          <w:shd w:val="clear" w:color="auto" w:fill="auto"/>
          <w:lang w:val="en-US" w:eastAsia="zh-CN"/>
        </w:rPr>
        <w:t>0摄氏</w:t>
      </w:r>
      <w:r>
        <w:rPr>
          <w:rFonts w:hint="eastAsia"/>
          <w:color w:val="auto"/>
          <w:highlight w:val="none"/>
          <w:u w:val="none"/>
          <w:shd w:val="clear" w:color="auto" w:fill="auto"/>
        </w:rPr>
        <w:t>度，无霜期145天，降水量507.7</w:t>
      </w:r>
      <w:r>
        <w:rPr>
          <w:rFonts w:hint="eastAsia"/>
          <w:color w:val="auto"/>
          <w:highlight w:val="none"/>
          <w:u w:val="none"/>
          <w:shd w:val="clear" w:color="auto" w:fill="auto"/>
          <w:lang w:val="en-US" w:eastAsia="zh-CN"/>
        </w:rPr>
        <w:t>0</w:t>
      </w:r>
      <w:r>
        <w:rPr>
          <w:rFonts w:hint="eastAsia"/>
          <w:color w:val="auto"/>
          <w:highlight w:val="none"/>
          <w:u w:val="none"/>
          <w:shd w:val="clear" w:color="auto" w:fill="auto"/>
        </w:rPr>
        <w:t>毫米。</w:t>
      </w:r>
    </w:p>
    <w:p w14:paraId="4CAAC280">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地形地貌</w:t>
      </w:r>
    </w:p>
    <w:p w14:paraId="37D199EF">
      <w:pPr>
        <w:pStyle w:val="22"/>
        <w:rPr>
          <w:rFonts w:hint="eastAsia"/>
          <w:color w:val="auto"/>
          <w:highlight w:val="none"/>
          <w:u w:val="none"/>
          <w:shd w:val="clear" w:color="auto" w:fill="auto"/>
        </w:rPr>
      </w:pPr>
      <w:r>
        <w:rPr>
          <w:rFonts w:hint="eastAsia"/>
          <w:color w:val="auto"/>
          <w:highlight w:val="none"/>
          <w:u w:val="none"/>
          <w:shd w:val="clear" w:color="auto" w:fill="auto"/>
        </w:rPr>
        <w:t>农安县的地貌主要划分为台地、河积湖积平原、风积沙岗沙丘3种类型。农安县地势平坦，南部为松辽分水岭</w:t>
      </w:r>
      <w:r>
        <w:rPr>
          <w:rFonts w:hint="eastAsia"/>
          <w:color w:val="auto"/>
          <w:highlight w:val="none"/>
          <w:u w:val="none"/>
          <w:shd w:val="clear" w:color="auto" w:fill="auto"/>
          <w:lang w:eastAsia="zh-CN"/>
        </w:rPr>
        <w:t>的</w:t>
      </w:r>
      <w:r>
        <w:rPr>
          <w:rFonts w:hint="eastAsia"/>
          <w:color w:val="auto"/>
          <w:highlight w:val="none"/>
          <w:u w:val="none"/>
          <w:shd w:val="clear" w:color="auto" w:fill="auto"/>
        </w:rPr>
        <w:t>北坡，东部为南北向伸展的伊通河谷，中部地势低洼，西部为台地平原区的南北向隆起带。</w:t>
      </w:r>
    </w:p>
    <w:p w14:paraId="7F0B3A1D">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自然资源</w:t>
      </w:r>
    </w:p>
    <w:p w14:paraId="6CC177FF">
      <w:pPr>
        <w:pStyle w:val="22"/>
        <w:rPr>
          <w:rFonts w:hint="eastAsia"/>
          <w:color w:val="auto"/>
          <w:highlight w:val="none"/>
          <w:u w:val="none"/>
          <w:shd w:val="clear" w:color="auto" w:fill="auto"/>
        </w:rPr>
      </w:pPr>
      <w:r>
        <w:rPr>
          <w:rFonts w:hint="eastAsia"/>
          <w:color w:val="auto"/>
          <w:highlight w:val="none"/>
          <w:u w:val="none"/>
          <w:shd w:val="clear" w:color="auto" w:fill="auto"/>
        </w:rPr>
        <w:t>农安县处于东北四大黑土带之一的松嫩平原黑土带，土地质量好，自然生产</w:t>
      </w:r>
      <w:r>
        <w:rPr>
          <w:color w:val="auto"/>
          <w:highlight w:val="none"/>
          <w:u w:val="none"/>
          <w:shd w:val="clear" w:color="auto" w:fill="auto"/>
        </w:rPr>
        <w:t>力</w:t>
      </w:r>
      <w:r>
        <w:rPr>
          <w:rFonts w:hint="eastAsia"/>
          <w:color w:val="auto"/>
          <w:highlight w:val="none"/>
          <w:u w:val="none"/>
          <w:shd w:val="clear" w:color="auto" w:fill="auto"/>
        </w:rPr>
        <w:t>水平</w:t>
      </w:r>
      <w:r>
        <w:rPr>
          <w:color w:val="auto"/>
          <w:highlight w:val="none"/>
          <w:u w:val="none"/>
          <w:shd w:val="clear" w:color="auto" w:fill="auto"/>
        </w:rPr>
        <w:t>高</w:t>
      </w:r>
      <w:r>
        <w:rPr>
          <w:rFonts w:hint="eastAsia"/>
          <w:color w:val="auto"/>
          <w:highlight w:val="none"/>
          <w:u w:val="none"/>
          <w:shd w:val="clear" w:color="auto" w:fill="auto"/>
        </w:rPr>
        <w:t>。境内水系主要有松花江、饮马河、伊通河、新凯河</w:t>
      </w:r>
      <w:r>
        <w:rPr>
          <w:color w:val="auto"/>
          <w:highlight w:val="none"/>
          <w:u w:val="none"/>
          <w:shd w:val="clear" w:color="auto" w:fill="auto"/>
        </w:rPr>
        <w:t>，波罗湖为吉林省的第三大泡塘，是长春市最大的淡水湖泊。</w:t>
      </w:r>
      <w:r>
        <w:rPr>
          <w:rFonts w:hint="eastAsia"/>
          <w:color w:val="auto"/>
          <w:highlight w:val="none"/>
          <w:u w:val="none"/>
          <w:shd w:val="clear" w:color="auto" w:fill="auto"/>
        </w:rPr>
        <w:t>境内的植被主要是羊草草甸草原群落，多分布在波罗湖等泡塘周边区域，木本植物以杨、柳为主，沿江河谷地可见灌丛。矿产资源较为丰富，其中地热和油页岩资源潜力巨大。</w:t>
      </w:r>
    </w:p>
    <w:p w14:paraId="55256F71">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社会经济</w:t>
      </w:r>
    </w:p>
    <w:p w14:paraId="18311AFE">
      <w:pPr>
        <w:pStyle w:val="22"/>
        <w:rPr>
          <w:rFonts w:hint="eastAsia"/>
          <w:color w:val="auto"/>
          <w:highlight w:val="none"/>
          <w:u w:val="none"/>
          <w:shd w:val="clear" w:color="auto" w:fill="auto"/>
        </w:rPr>
      </w:pPr>
      <w:r>
        <w:rPr>
          <w:rFonts w:hint="eastAsia"/>
          <w:color w:val="auto"/>
          <w:highlight w:val="none"/>
          <w:u w:val="none"/>
          <w:shd w:val="clear" w:color="auto" w:fill="auto"/>
          <w:lang w:val="en-US" w:eastAsia="zh-CN"/>
        </w:rPr>
        <w:t>农安县</w:t>
      </w:r>
      <w:r>
        <w:rPr>
          <w:rFonts w:hint="eastAsia"/>
          <w:color w:val="auto"/>
          <w:highlight w:val="none"/>
          <w:u w:val="none"/>
          <w:shd w:val="clear" w:color="auto" w:fill="auto"/>
        </w:rPr>
        <w:t>2020年末常住人口为87万人，其中城镇人口26.78万人，常住人口城镇化率为30.87%。2020年地区生产总值为292.31亿元，固定资产投资为64.30亿元，规模以上工业企业总产值为110亿元，地方级财政收入12.37亿元</w:t>
      </w:r>
      <w:r>
        <w:rPr>
          <w:rStyle w:val="31"/>
          <w:color w:val="auto"/>
          <w:highlight w:val="none"/>
          <w:u w:val="none"/>
          <w:shd w:val="clear" w:color="auto" w:fill="auto"/>
        </w:rPr>
        <w:footnoteReference w:id="0"/>
      </w:r>
      <w:r>
        <w:rPr>
          <w:rFonts w:hint="eastAsia"/>
          <w:color w:val="auto"/>
          <w:highlight w:val="none"/>
          <w:u w:val="none"/>
          <w:shd w:val="clear" w:color="auto" w:fill="auto"/>
        </w:rPr>
        <w:t>，现已形成食品加工业、先进装备制造业、生物医药、新型建材为主的产业</w:t>
      </w:r>
      <w:r>
        <w:rPr>
          <w:rFonts w:hint="eastAsia"/>
          <w:color w:val="auto"/>
          <w:highlight w:val="none"/>
          <w:u w:val="none"/>
          <w:shd w:val="clear" w:color="auto" w:fill="auto"/>
          <w:lang w:val="en-US" w:eastAsia="zh-CN"/>
        </w:rPr>
        <w:t>体系</w:t>
      </w:r>
      <w:r>
        <w:rPr>
          <w:rFonts w:hint="eastAsia"/>
          <w:color w:val="auto"/>
          <w:highlight w:val="none"/>
          <w:u w:val="none"/>
          <w:shd w:val="clear" w:color="auto" w:fill="auto"/>
        </w:rPr>
        <w:t>。</w:t>
      </w:r>
    </w:p>
    <w:p w14:paraId="2EE54D0E">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历史文化</w:t>
      </w:r>
    </w:p>
    <w:p w14:paraId="6C154C06">
      <w:pPr>
        <w:pStyle w:val="22"/>
        <w:rPr>
          <w:rFonts w:hint="eastAsia"/>
          <w:color w:val="auto"/>
          <w:highlight w:val="none"/>
          <w:u w:val="none"/>
        </w:rPr>
      </w:pPr>
      <w:r>
        <w:rPr>
          <w:rFonts w:hint="eastAsia"/>
          <w:color w:val="auto"/>
          <w:highlight w:val="none"/>
          <w:u w:val="none"/>
          <w:shd w:val="clear" w:color="auto" w:fill="auto"/>
        </w:rPr>
        <w:t>农安县是辽金时期北方军事重镇，以农安辽塔、农安古城、广元店古城为代表的辽金文化在吉林省的城市发展史中具有重要地位。</w:t>
      </w:r>
      <w:bookmarkStart w:id="76" w:name="_Toc29048"/>
      <w:bookmarkStart w:id="77" w:name="_Toc163931879"/>
      <w:bookmarkStart w:id="78" w:name="_Toc21055"/>
      <w:bookmarkStart w:id="79" w:name="_Toc20422"/>
      <w:bookmarkStart w:id="80" w:name="_Toc2819"/>
      <w:bookmarkStart w:id="81" w:name="_Toc8991"/>
      <w:bookmarkStart w:id="82" w:name="_Toc17317"/>
      <w:bookmarkStart w:id="83" w:name="_Toc892"/>
      <w:bookmarkStart w:id="84" w:name="_Toc4976"/>
      <w:bookmarkStart w:id="85" w:name="_Toc11869"/>
      <w:bookmarkStart w:id="86" w:name="_Toc12540"/>
      <w:bookmarkStart w:id="87" w:name="_Toc16680"/>
      <w:bookmarkStart w:id="88" w:name="_Toc23140"/>
      <w:bookmarkStart w:id="89" w:name="_Toc121125881"/>
      <w:r>
        <w:rPr>
          <w:rFonts w:hint="eastAsia"/>
          <w:color w:val="auto"/>
          <w:highlight w:val="none"/>
          <w:u w:val="none"/>
        </w:rPr>
        <w:br w:type="page"/>
      </w:r>
    </w:p>
    <w:p w14:paraId="3245249F">
      <w:pPr>
        <w:pStyle w:val="3"/>
        <w:autoSpaceDE/>
        <w:spacing w:after="190"/>
        <w:rPr>
          <w:rFonts w:hint="eastAsia"/>
          <w:color w:val="auto"/>
          <w:highlight w:val="none"/>
          <w:u w:val="none"/>
        </w:rPr>
      </w:pPr>
      <w:bookmarkStart w:id="90" w:name="_Toc22558"/>
      <w:bookmarkStart w:id="91" w:name="_Toc10378"/>
      <w:bookmarkStart w:id="92" w:name="_Toc1183"/>
      <w:r>
        <w:rPr>
          <w:rFonts w:hint="eastAsia"/>
          <w:color w:val="auto"/>
          <w:highlight w:val="none"/>
          <w:u w:val="none"/>
        </w:rPr>
        <w:t>国土空间开发保护成效</w:t>
      </w:r>
      <w:bookmarkEnd w:id="76"/>
      <w:bookmarkEnd w:id="77"/>
      <w:bookmarkEnd w:id="78"/>
      <w:bookmarkEnd w:id="79"/>
      <w:bookmarkEnd w:id="80"/>
      <w:bookmarkEnd w:id="81"/>
      <w:bookmarkEnd w:id="82"/>
      <w:bookmarkEnd w:id="83"/>
      <w:bookmarkEnd w:id="84"/>
      <w:bookmarkEnd w:id="85"/>
      <w:bookmarkEnd w:id="86"/>
      <w:bookmarkEnd w:id="87"/>
      <w:bookmarkEnd w:id="88"/>
      <w:bookmarkEnd w:id="90"/>
      <w:bookmarkEnd w:id="91"/>
      <w:bookmarkEnd w:id="92"/>
    </w:p>
    <w:p w14:paraId="219AB76A">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耕地和永久基本农田得到有效保护</w:t>
      </w:r>
    </w:p>
    <w:p w14:paraId="477B1435">
      <w:pPr>
        <w:pStyle w:val="22"/>
        <w:rPr>
          <w:rFonts w:hint="eastAsia"/>
          <w:color w:val="auto"/>
          <w:highlight w:val="none"/>
          <w:u w:val="none"/>
          <w:shd w:val="clear" w:color="auto" w:fill="auto"/>
        </w:rPr>
      </w:pPr>
      <w:r>
        <w:rPr>
          <w:rFonts w:hint="eastAsia"/>
          <w:color w:val="auto"/>
          <w:highlight w:val="none"/>
          <w:u w:val="none"/>
          <w:shd w:val="clear" w:color="auto" w:fill="auto"/>
        </w:rPr>
        <w:t>农安县严格控制建设占用耕地，重视耕地</w:t>
      </w:r>
      <w:r>
        <w:rPr>
          <w:rFonts w:hint="eastAsia"/>
          <w:color w:val="auto"/>
          <w:highlight w:val="none"/>
          <w:u w:val="none"/>
          <w:shd w:val="clear" w:color="auto" w:fill="auto"/>
          <w:lang w:eastAsia="zh-CN"/>
        </w:rPr>
        <w:t>“先补后占、占补平衡”</w:t>
      </w:r>
      <w:r>
        <w:rPr>
          <w:rFonts w:hint="eastAsia"/>
          <w:color w:val="auto"/>
          <w:highlight w:val="none"/>
          <w:u w:val="none"/>
          <w:shd w:val="clear" w:color="auto" w:fill="auto"/>
        </w:rPr>
        <w:t>，耕地面积基本保持稳定</w:t>
      </w:r>
      <w:r>
        <w:rPr>
          <w:rFonts w:hint="eastAsia"/>
          <w:color w:val="auto"/>
          <w:highlight w:val="none"/>
          <w:u w:val="none"/>
          <w:shd w:val="clear" w:color="auto" w:fill="auto"/>
          <w:lang w:eastAsia="zh-CN"/>
        </w:rPr>
        <w:t>。</w:t>
      </w:r>
      <w:r>
        <w:rPr>
          <w:rFonts w:hint="eastAsia"/>
          <w:color w:val="auto"/>
          <w:highlight w:val="none"/>
          <w:u w:val="none"/>
          <w:shd w:val="clear" w:color="auto" w:fill="auto"/>
        </w:rPr>
        <w:t>通过划定永久基本农田保护区等有效措施，使永久基本农田质量得到了提高，有力地保障国家粮食安全</w:t>
      </w:r>
      <w:r>
        <w:rPr>
          <w:color w:val="auto"/>
          <w:highlight w:val="none"/>
          <w:u w:val="none"/>
          <w:shd w:val="clear" w:color="auto" w:fill="auto"/>
        </w:rPr>
        <w:t>。</w:t>
      </w:r>
    </w:p>
    <w:p w14:paraId="57C2FFA8">
      <w:pPr>
        <w:pStyle w:val="32"/>
        <w:autoSpaceDE/>
        <w:autoSpaceDN/>
        <w:spacing w:before="320"/>
        <w:ind w:left="0" w:leftChars="0" w:firstLine="640" w:firstLineChars="200"/>
        <w:rPr>
          <w:rFonts w:hint="eastAsia"/>
          <w:color w:val="auto"/>
          <w:highlight w:val="none"/>
          <w:u w:val="none"/>
        </w:rPr>
      </w:pPr>
      <w:r>
        <w:rPr>
          <w:color w:val="auto"/>
          <w:highlight w:val="none"/>
          <w:u w:val="none"/>
        </w:rPr>
        <w:t>生态环境逐步改善</w:t>
      </w:r>
    </w:p>
    <w:p w14:paraId="6ED6B807">
      <w:pPr>
        <w:pStyle w:val="22"/>
        <w:rPr>
          <w:rFonts w:hint="eastAsia"/>
          <w:color w:val="auto"/>
          <w:highlight w:val="none"/>
          <w:u w:val="none"/>
          <w:shd w:val="clear" w:color="auto" w:fill="auto"/>
        </w:rPr>
      </w:pPr>
      <w:r>
        <w:rPr>
          <w:rFonts w:hint="eastAsia"/>
          <w:color w:val="auto"/>
          <w:highlight w:val="none"/>
          <w:u w:val="none"/>
          <w:shd w:val="clear" w:color="auto" w:fill="auto"/>
        </w:rPr>
        <w:t>农安县一直坚持保护优先的思路，先后实施了林地清收、农防林更新、防沙治沙建设等生态项目，生态环境得到改善。完成人工造林62.75平方千米，清收林地还林40.94平方千米，实现新增绿地面积5.61平方千米，村屯绿化60个，在推进生态环境建设的同时，进一步保障了土地资源的可持续利用。</w:t>
      </w:r>
    </w:p>
    <w:p w14:paraId="3E5EE93E">
      <w:pPr>
        <w:pStyle w:val="32"/>
        <w:autoSpaceDE/>
        <w:autoSpaceDN/>
        <w:spacing w:before="320"/>
        <w:ind w:left="0" w:leftChars="0" w:firstLine="640" w:firstLineChars="200"/>
        <w:rPr>
          <w:rFonts w:hint="eastAsia"/>
          <w:color w:val="auto"/>
          <w:highlight w:val="none"/>
          <w:u w:val="none"/>
        </w:rPr>
      </w:pPr>
      <w:r>
        <w:rPr>
          <w:color w:val="auto"/>
          <w:highlight w:val="none"/>
          <w:u w:val="none"/>
        </w:rPr>
        <w:t>城</w:t>
      </w:r>
      <w:r>
        <w:rPr>
          <w:rFonts w:hint="eastAsia"/>
          <w:color w:val="auto"/>
          <w:highlight w:val="none"/>
          <w:u w:val="none"/>
        </w:rPr>
        <w:t>乡发展稳步提升</w:t>
      </w:r>
    </w:p>
    <w:p w14:paraId="62532163">
      <w:pPr>
        <w:pStyle w:val="22"/>
        <w:rPr>
          <w:rFonts w:hint="eastAsia"/>
          <w:color w:val="auto"/>
          <w:highlight w:val="none"/>
          <w:u w:val="none"/>
          <w:shd w:val="clear" w:color="auto" w:fill="auto"/>
        </w:rPr>
      </w:pPr>
      <w:r>
        <w:rPr>
          <w:rFonts w:hint="eastAsia"/>
          <w:color w:val="auto"/>
          <w:highlight w:val="none"/>
          <w:u w:val="none"/>
          <w:shd w:val="clear" w:color="auto" w:fill="auto"/>
        </w:rPr>
        <w:t>农安县持续推进道路提升、老旧小区改造、农村人居环境整治等项目。2020年已完成978千米农村公路建设，硬化道路通屯率达到92%，基础设施服务水平和能力逐步提高。</w:t>
      </w:r>
    </w:p>
    <w:bookmarkEnd w:id="89"/>
    <w:p w14:paraId="3CE39EB3">
      <w:pPr>
        <w:autoSpaceDE/>
        <w:spacing w:after="190"/>
        <w:rPr>
          <w:rFonts w:hint="eastAsia"/>
          <w:color w:val="auto"/>
          <w:highlight w:val="none"/>
          <w:u w:val="none"/>
        </w:rPr>
      </w:pPr>
      <w:bookmarkStart w:id="93" w:name="_Toc5427"/>
      <w:bookmarkStart w:id="94" w:name="_Toc9124"/>
      <w:bookmarkStart w:id="95" w:name="_Toc163931880"/>
      <w:bookmarkStart w:id="96" w:name="_Toc912"/>
      <w:bookmarkStart w:id="97" w:name="_Toc29871"/>
      <w:bookmarkStart w:id="98" w:name="_Toc23955"/>
      <w:r>
        <w:rPr>
          <w:rFonts w:hint="eastAsia"/>
          <w:color w:val="auto"/>
          <w:highlight w:val="none"/>
          <w:u w:val="none"/>
        </w:rPr>
        <w:br w:type="page"/>
      </w:r>
    </w:p>
    <w:p w14:paraId="2A34B1FA">
      <w:pPr>
        <w:pStyle w:val="3"/>
        <w:autoSpaceDE/>
        <w:spacing w:after="190"/>
        <w:rPr>
          <w:rFonts w:hint="eastAsia"/>
          <w:color w:val="auto"/>
          <w:highlight w:val="none"/>
          <w:u w:val="none"/>
        </w:rPr>
      </w:pPr>
      <w:bookmarkStart w:id="99" w:name="_Toc3486"/>
      <w:bookmarkStart w:id="100" w:name="_Toc9128"/>
      <w:bookmarkStart w:id="101" w:name="_Toc14227"/>
      <w:bookmarkStart w:id="102" w:name="_Toc26683"/>
      <w:bookmarkStart w:id="103" w:name="_Toc20605"/>
      <w:bookmarkStart w:id="104" w:name="_Toc21832"/>
      <w:bookmarkStart w:id="105" w:name="_Toc1757"/>
      <w:bookmarkStart w:id="106" w:name="_Toc19124"/>
      <w:bookmarkStart w:id="107" w:name="_Toc7964"/>
      <w:bookmarkStart w:id="108" w:name="_Toc16815"/>
      <w:r>
        <w:rPr>
          <w:rFonts w:hint="eastAsia"/>
          <w:color w:val="auto"/>
          <w:highlight w:val="none"/>
          <w:u w:val="none"/>
        </w:rPr>
        <w:t>国土空间开发保护问题</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29C839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黑土耕层质量下降，农业资源整体利用效益较低</w:t>
      </w:r>
    </w:p>
    <w:p w14:paraId="0970DB13">
      <w:pPr>
        <w:pStyle w:val="22"/>
        <w:rPr>
          <w:rFonts w:hint="eastAsia"/>
          <w:color w:val="auto"/>
          <w:highlight w:val="none"/>
          <w:u w:val="none"/>
          <w:shd w:val="clear" w:color="auto" w:fill="auto"/>
        </w:rPr>
      </w:pPr>
      <w:r>
        <w:rPr>
          <w:rFonts w:hint="eastAsia"/>
          <w:color w:val="auto"/>
          <w:highlight w:val="none"/>
          <w:u w:val="none"/>
          <w:shd w:val="clear" w:color="auto" w:fill="auto"/>
        </w:rPr>
        <w:t>农安县黑土地耕作层存在流失现象，量减质退的状况尚未得到根本性遏制。农业</w:t>
      </w:r>
      <w:r>
        <w:rPr>
          <w:rFonts w:hint="eastAsia"/>
          <w:color w:val="auto"/>
          <w:highlight w:val="none"/>
          <w:u w:val="none"/>
          <w:shd w:val="clear" w:color="auto" w:fill="auto"/>
          <w:lang w:val="en-US" w:eastAsia="zh-CN"/>
        </w:rPr>
        <w:t>生产</w:t>
      </w:r>
      <w:r>
        <w:rPr>
          <w:rFonts w:hint="eastAsia"/>
          <w:color w:val="auto"/>
          <w:highlight w:val="none"/>
          <w:u w:val="none"/>
          <w:shd w:val="clear" w:color="auto" w:fill="auto"/>
        </w:rPr>
        <w:t>以传统方式为主，产业链条较短、附加值较低，自身发展循环动力不足。</w:t>
      </w:r>
    </w:p>
    <w:p w14:paraId="4991299D">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lang w:val="en-US" w:eastAsia="zh-CN"/>
        </w:rPr>
        <w:t>局部</w:t>
      </w:r>
      <w:r>
        <w:rPr>
          <w:rFonts w:hint="eastAsia"/>
          <w:color w:val="auto"/>
          <w:highlight w:val="none"/>
          <w:u w:val="none"/>
        </w:rPr>
        <w:t>生态系统脆弱，生态</w:t>
      </w:r>
      <w:r>
        <w:rPr>
          <w:rFonts w:hint="eastAsia"/>
          <w:color w:val="auto"/>
          <w:highlight w:val="none"/>
          <w:u w:val="none"/>
          <w:lang w:val="en-US" w:eastAsia="zh-CN"/>
        </w:rPr>
        <w:t>空间品质有待提升</w:t>
      </w:r>
    </w:p>
    <w:p w14:paraId="60F65156">
      <w:pPr>
        <w:pStyle w:val="22"/>
        <w:rPr>
          <w:rFonts w:hint="eastAsia"/>
          <w:color w:val="auto"/>
          <w:highlight w:val="none"/>
          <w:u w:val="none"/>
          <w:shd w:val="clear" w:color="auto" w:fill="auto"/>
        </w:rPr>
      </w:pPr>
      <w:r>
        <w:rPr>
          <w:rFonts w:hint="eastAsia"/>
          <w:color w:val="auto"/>
          <w:highlight w:val="none"/>
          <w:u w:val="none"/>
          <w:shd w:val="clear" w:color="auto" w:fill="auto"/>
        </w:rPr>
        <w:t>农安县</w:t>
      </w:r>
      <w:r>
        <w:rPr>
          <w:rFonts w:hint="eastAsia"/>
          <w:color w:val="auto"/>
          <w:highlight w:val="none"/>
          <w:u w:val="none"/>
          <w:shd w:val="clear" w:color="auto" w:fill="auto"/>
          <w:lang w:eastAsia="zh-CN"/>
        </w:rPr>
        <w:t>西部防风</w:t>
      </w:r>
      <w:r>
        <w:rPr>
          <w:rFonts w:hint="eastAsia"/>
          <w:color w:val="auto"/>
          <w:highlight w:val="none"/>
          <w:u w:val="none"/>
          <w:shd w:val="clear" w:color="auto" w:fill="auto"/>
        </w:rPr>
        <w:t>固沙林带存在林地结构不合理</w:t>
      </w:r>
      <w:r>
        <w:rPr>
          <w:rFonts w:hint="eastAsia"/>
          <w:color w:val="auto"/>
          <w:highlight w:val="none"/>
          <w:u w:val="none"/>
          <w:shd w:val="clear" w:color="auto" w:fill="auto"/>
          <w:lang w:eastAsia="zh-CN"/>
        </w:rPr>
        <w:t>、</w:t>
      </w:r>
      <w:r>
        <w:rPr>
          <w:rFonts w:hint="eastAsia"/>
          <w:color w:val="auto"/>
          <w:highlight w:val="none"/>
          <w:u w:val="none"/>
          <w:shd w:val="clear" w:color="auto" w:fill="auto"/>
        </w:rPr>
        <w:t>森林质量不高等问题。北部区域土地沙化和中西部土地盐碱化修复治理任务较为艰巨。</w:t>
      </w:r>
      <w:bookmarkStart w:id="1084" w:name="_GoBack"/>
      <w:bookmarkEnd w:id="1084"/>
    </w:p>
    <w:p w14:paraId="649B404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城镇</w:t>
      </w:r>
      <w:r>
        <w:rPr>
          <w:rFonts w:hint="eastAsia"/>
          <w:color w:val="auto"/>
          <w:highlight w:val="none"/>
          <w:u w:val="none"/>
          <w:lang w:val="en-US" w:eastAsia="zh-CN"/>
        </w:rPr>
        <w:t>化发展动力不足</w:t>
      </w:r>
      <w:r>
        <w:rPr>
          <w:rFonts w:hint="eastAsia"/>
          <w:color w:val="auto"/>
          <w:highlight w:val="none"/>
          <w:u w:val="none"/>
        </w:rPr>
        <w:t>，</w:t>
      </w:r>
      <w:r>
        <w:rPr>
          <w:rFonts w:hint="eastAsia"/>
          <w:color w:val="auto"/>
          <w:highlight w:val="none"/>
          <w:u w:val="none"/>
          <w:lang w:val="en-US" w:eastAsia="zh-CN"/>
        </w:rPr>
        <w:t>城乡公共服务设施</w:t>
      </w:r>
      <w:r>
        <w:rPr>
          <w:rFonts w:hint="eastAsia"/>
          <w:color w:val="auto"/>
          <w:highlight w:val="none"/>
          <w:u w:val="none"/>
        </w:rPr>
        <w:t>有待</w:t>
      </w:r>
      <w:r>
        <w:rPr>
          <w:rFonts w:hint="eastAsia"/>
          <w:color w:val="auto"/>
          <w:highlight w:val="none"/>
          <w:u w:val="none"/>
          <w:lang w:val="en-US" w:eastAsia="zh-CN"/>
        </w:rPr>
        <w:t>提升</w:t>
      </w:r>
    </w:p>
    <w:p w14:paraId="32FD1305">
      <w:pPr>
        <w:pStyle w:val="22"/>
        <w:rPr>
          <w:rFonts w:hint="eastAsia"/>
          <w:color w:val="auto"/>
          <w:highlight w:val="none"/>
          <w:u w:val="none"/>
          <w:shd w:val="clear" w:color="auto" w:fill="auto"/>
        </w:rPr>
      </w:pPr>
      <w:r>
        <w:rPr>
          <w:rFonts w:hint="eastAsia"/>
          <w:color w:val="auto"/>
          <w:highlight w:val="none"/>
          <w:u w:val="none"/>
          <w:shd w:val="clear" w:color="auto" w:fill="auto"/>
        </w:rPr>
        <w:t>人口流失导致</w:t>
      </w:r>
      <w:r>
        <w:rPr>
          <w:rFonts w:hint="eastAsia"/>
          <w:color w:val="auto"/>
          <w:highlight w:val="none"/>
          <w:u w:val="none"/>
          <w:shd w:val="clear" w:color="auto" w:fill="auto"/>
          <w:lang w:val="en-US" w:eastAsia="zh-CN"/>
        </w:rPr>
        <w:t>农安县</w:t>
      </w:r>
      <w:r>
        <w:rPr>
          <w:rFonts w:hint="eastAsia"/>
          <w:color w:val="auto"/>
          <w:highlight w:val="none"/>
          <w:u w:val="none"/>
          <w:shd w:val="clear" w:color="auto" w:fill="auto"/>
        </w:rPr>
        <w:t>城镇化动力不足，相比第六次全国人口普查，2020年人口减少约</w:t>
      </w:r>
      <w:r>
        <w:rPr>
          <w:color w:val="auto"/>
          <w:highlight w:val="none"/>
          <w:u w:val="none"/>
          <w:shd w:val="clear" w:color="auto" w:fill="auto"/>
        </w:rPr>
        <w:t>16.21万人</w:t>
      </w:r>
      <w:r>
        <w:rPr>
          <w:rFonts w:hint="eastAsia"/>
          <w:color w:val="auto"/>
          <w:highlight w:val="none"/>
          <w:u w:val="none"/>
          <w:shd w:val="clear" w:color="auto" w:fill="auto"/>
        </w:rPr>
        <w:t>，城镇化率约为30.87%，低于吉林省平均水平。城乡公共服务设施仍存在分布不平衡</w:t>
      </w:r>
      <w:r>
        <w:rPr>
          <w:rFonts w:hint="eastAsia"/>
          <w:color w:val="auto"/>
          <w:highlight w:val="none"/>
          <w:u w:val="none"/>
          <w:shd w:val="clear" w:color="auto" w:fill="auto"/>
          <w:lang w:val="en-US" w:eastAsia="zh-CN"/>
        </w:rPr>
        <w:t>和</w:t>
      </w:r>
      <w:r>
        <w:rPr>
          <w:rFonts w:hint="eastAsia"/>
          <w:color w:val="auto"/>
          <w:highlight w:val="none"/>
          <w:u w:val="none"/>
          <w:shd w:val="clear" w:color="auto" w:fill="auto"/>
        </w:rPr>
        <w:t>老化破损等问题。</w:t>
      </w:r>
    </w:p>
    <w:p w14:paraId="20092211">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历史文化资源未充分利用，核心优势亟待建立</w:t>
      </w:r>
    </w:p>
    <w:p w14:paraId="196CB2C2">
      <w:pPr>
        <w:pStyle w:val="22"/>
        <w:rPr>
          <w:rFonts w:hint="eastAsia"/>
          <w:color w:val="auto"/>
          <w:highlight w:val="none"/>
          <w:u w:val="none"/>
          <w:shd w:val="clear" w:color="auto" w:fill="auto"/>
        </w:rPr>
      </w:pPr>
      <w:r>
        <w:rPr>
          <w:rFonts w:hint="eastAsia"/>
          <w:color w:val="auto"/>
          <w:highlight w:val="none"/>
          <w:u w:val="none"/>
          <w:shd w:val="clear" w:color="auto" w:fill="auto"/>
        </w:rPr>
        <w:t>农安县有</w:t>
      </w:r>
      <w:r>
        <w:rPr>
          <w:rFonts w:hint="eastAsia"/>
          <w:color w:val="auto"/>
          <w:highlight w:val="none"/>
          <w:u w:val="none"/>
          <w:shd w:val="clear" w:color="auto" w:fill="auto"/>
          <w:lang w:eastAsia="zh-CN"/>
        </w:rPr>
        <w:t>“</w:t>
      </w:r>
      <w:r>
        <w:rPr>
          <w:rFonts w:hint="eastAsia"/>
          <w:color w:val="auto"/>
          <w:highlight w:val="none"/>
          <w:u w:val="none"/>
          <w:shd w:val="clear" w:color="auto" w:fill="auto"/>
        </w:rPr>
        <w:t>两代王城、五朝重镇</w:t>
      </w:r>
      <w:r>
        <w:rPr>
          <w:rFonts w:hint="eastAsia"/>
          <w:color w:val="auto"/>
          <w:highlight w:val="none"/>
          <w:u w:val="none"/>
          <w:shd w:val="clear" w:color="auto" w:fill="auto"/>
          <w:lang w:eastAsia="zh-CN"/>
        </w:rPr>
        <w:t>”</w:t>
      </w:r>
      <w:r>
        <w:rPr>
          <w:rFonts w:hint="eastAsia"/>
          <w:color w:val="auto"/>
          <w:highlight w:val="none"/>
          <w:u w:val="none"/>
          <w:shd w:val="clear" w:color="auto" w:fill="auto"/>
        </w:rPr>
        <w:t>之称，但历史文化资源的活化利用程度不足，文旅产品单一、品牌影响力较低，丰富的历史文化底蕴尚未转化为核心优势。</w:t>
      </w:r>
    </w:p>
    <w:p w14:paraId="7A126D84">
      <w:pPr>
        <w:pStyle w:val="3"/>
        <w:autoSpaceDE/>
        <w:spacing w:after="190"/>
        <w:rPr>
          <w:rFonts w:hint="eastAsia"/>
          <w:color w:val="auto"/>
          <w:highlight w:val="none"/>
          <w:u w:val="none"/>
        </w:rPr>
      </w:pPr>
      <w:bookmarkStart w:id="109" w:name="_Toc32380"/>
      <w:bookmarkStart w:id="110" w:name="_Toc18874"/>
      <w:bookmarkStart w:id="111" w:name="_Toc26590"/>
      <w:bookmarkStart w:id="112" w:name="_Toc15791"/>
      <w:bookmarkStart w:id="113" w:name="_Toc13371"/>
      <w:bookmarkStart w:id="114" w:name="_Toc27165"/>
      <w:bookmarkStart w:id="115" w:name="_Toc25357"/>
      <w:bookmarkStart w:id="116" w:name="_Toc30496"/>
      <w:bookmarkStart w:id="117" w:name="_Toc10128"/>
      <w:bookmarkStart w:id="118" w:name="_Toc11401"/>
      <w:bookmarkStart w:id="119" w:name="_Toc3231"/>
      <w:bookmarkStart w:id="120" w:name="_Toc28573"/>
      <w:bookmarkStart w:id="121" w:name="_Toc1752"/>
      <w:bookmarkStart w:id="122" w:name="_Toc6439"/>
      <w:bookmarkStart w:id="123" w:name="_Toc5572"/>
      <w:r>
        <w:rPr>
          <w:rFonts w:hint="eastAsia"/>
          <w:color w:val="auto"/>
          <w:highlight w:val="none"/>
          <w:u w:val="none"/>
        </w:rPr>
        <w:t>风险与挑战</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0004984">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发展机遇</w:t>
      </w:r>
    </w:p>
    <w:p w14:paraId="1611260C">
      <w:pPr>
        <w:pStyle w:val="22"/>
        <w:ind w:firstLine="643"/>
        <w:rPr>
          <w:rFonts w:hint="eastAsia"/>
          <w:color w:val="auto"/>
          <w:highlight w:val="none"/>
          <w:u w:val="none"/>
          <w:shd w:val="clear" w:color="auto" w:fill="auto"/>
        </w:rPr>
      </w:pPr>
      <w:r>
        <w:rPr>
          <w:rFonts w:hint="eastAsia"/>
          <w:b w:val="0"/>
          <w:bCs w:val="0"/>
          <w:color w:val="auto"/>
          <w:highlight w:val="none"/>
          <w:u w:val="none"/>
          <w:shd w:val="clear" w:color="auto" w:fill="auto"/>
        </w:rPr>
        <w:t>支撑建设国家粮食安全产业带。</w:t>
      </w:r>
      <w:r>
        <w:rPr>
          <w:rFonts w:hint="eastAsia"/>
          <w:color w:val="auto"/>
          <w:highlight w:val="none"/>
          <w:u w:val="none"/>
          <w:shd w:val="clear" w:color="auto" w:fill="auto"/>
        </w:rPr>
        <w:t>深入贯彻落实习近平总书记关于东北全面振兴和吉林工作的系列重要指示精神，推进农村一二三产业融合发展，助力吉林省打造“黑土粮仓”，夯实粮食生产资源根基，打造国家粮食安全产业带重要节点。</w:t>
      </w:r>
    </w:p>
    <w:p w14:paraId="6CA4BE5A">
      <w:pPr>
        <w:pStyle w:val="22"/>
        <w:ind w:firstLine="643"/>
        <w:rPr>
          <w:rFonts w:hint="eastAsia"/>
          <w:color w:val="auto"/>
          <w:highlight w:val="none"/>
          <w:u w:val="none"/>
          <w:shd w:val="clear" w:color="auto" w:fill="auto"/>
        </w:rPr>
      </w:pPr>
      <w:r>
        <w:rPr>
          <w:rFonts w:hint="eastAsia"/>
          <w:b w:val="0"/>
          <w:bCs w:val="0"/>
          <w:color w:val="auto"/>
          <w:highlight w:val="none"/>
          <w:u w:val="none"/>
          <w:shd w:val="clear" w:color="auto" w:fill="auto"/>
        </w:rPr>
        <w:t>全面融入长春都市圈建设。</w:t>
      </w:r>
      <w:r>
        <w:rPr>
          <w:rFonts w:hint="eastAsia"/>
          <w:color w:val="auto"/>
          <w:highlight w:val="none"/>
          <w:u w:val="none"/>
          <w:shd w:val="clear" w:color="auto" w:fill="auto"/>
        </w:rPr>
        <w:t>依托长春经济圈环线</w:t>
      </w:r>
      <w:r>
        <w:rPr>
          <w:rFonts w:hint="eastAsia"/>
          <w:color w:val="auto"/>
          <w:highlight w:val="none"/>
          <w:u w:val="none"/>
          <w:shd w:val="clear" w:color="auto" w:fill="auto"/>
          <w:lang w:val="en-US" w:eastAsia="zh-CN"/>
        </w:rPr>
        <w:t>公路（农安段）</w:t>
      </w:r>
      <w:r>
        <w:rPr>
          <w:rFonts w:hint="eastAsia"/>
          <w:color w:val="auto"/>
          <w:highlight w:val="none"/>
          <w:u w:val="none"/>
          <w:shd w:val="clear" w:color="auto" w:fill="auto"/>
        </w:rPr>
        <w:t>，联动九台区、公主岭市、双阳区等</w:t>
      </w:r>
      <w:r>
        <w:rPr>
          <w:rFonts w:hint="eastAsia"/>
          <w:color w:val="auto"/>
          <w:highlight w:val="none"/>
          <w:u w:val="none"/>
          <w:shd w:val="clear" w:color="auto" w:fill="auto"/>
          <w:lang w:val="en-US" w:eastAsia="zh-CN"/>
        </w:rPr>
        <w:t>区域</w:t>
      </w:r>
      <w:r>
        <w:rPr>
          <w:rFonts w:hint="eastAsia"/>
          <w:color w:val="auto"/>
          <w:highlight w:val="none"/>
          <w:u w:val="none"/>
          <w:shd w:val="clear" w:color="auto" w:fill="auto"/>
        </w:rPr>
        <w:t>，共建环长城镇带，提升长春都市圈区域影响力和国际影响力。保护以农安辽塔为代表的文化遗产，进一步加强长春市辽金文化与关东文化的保护传承。</w:t>
      </w:r>
    </w:p>
    <w:p w14:paraId="0727738B">
      <w:pPr>
        <w:pStyle w:val="22"/>
        <w:ind w:firstLine="643"/>
        <w:rPr>
          <w:rFonts w:hint="eastAsia"/>
          <w:color w:val="auto"/>
          <w:highlight w:val="none"/>
          <w:u w:val="none"/>
          <w:shd w:val="clear" w:color="auto" w:fill="auto"/>
        </w:rPr>
      </w:pPr>
      <w:r>
        <w:rPr>
          <w:rFonts w:hint="eastAsia"/>
          <w:b w:val="0"/>
          <w:bCs w:val="0"/>
          <w:color w:val="auto"/>
          <w:highlight w:val="none"/>
          <w:u w:val="none"/>
          <w:shd w:val="clear" w:color="auto" w:fill="auto"/>
        </w:rPr>
        <w:t>传导实施农安县“十四五”规划。</w:t>
      </w:r>
      <w:r>
        <w:rPr>
          <w:rFonts w:hint="eastAsia"/>
          <w:color w:val="auto"/>
          <w:highlight w:val="none"/>
          <w:u w:val="none"/>
          <w:shd w:val="clear" w:color="auto" w:fill="auto"/>
        </w:rPr>
        <w:t>充分发挥紧邻长春、服务长春、融入长春的优越区位条件和丰富资源优势，以优化提升城市核心功能为抓手，以推进城乡区域协调发展为方向，加强农畜产品精深加工、装备制造、生物医药、新能源、新材料、数字经济等产业空间保障，着力打造长春西北部发展新引擎。</w:t>
      </w:r>
    </w:p>
    <w:p w14:paraId="0F883DE4">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风险挑战</w:t>
      </w:r>
    </w:p>
    <w:p w14:paraId="78BB159D">
      <w:pPr>
        <w:pStyle w:val="22"/>
        <w:ind w:firstLine="643"/>
        <w:rPr>
          <w:rFonts w:hint="eastAsia"/>
          <w:color w:val="auto"/>
          <w:highlight w:val="none"/>
          <w:u w:val="none"/>
          <w:shd w:val="clear" w:color="auto" w:fill="auto"/>
        </w:rPr>
      </w:pPr>
      <w:r>
        <w:rPr>
          <w:rFonts w:hint="eastAsia"/>
          <w:b w:val="0"/>
          <w:bCs w:val="0"/>
          <w:color w:val="auto"/>
          <w:highlight w:val="none"/>
          <w:u w:val="none"/>
          <w:shd w:val="clear" w:color="auto" w:fill="auto"/>
        </w:rPr>
        <w:t>气象灾害风险。</w:t>
      </w:r>
      <w:r>
        <w:rPr>
          <w:rFonts w:hint="eastAsia"/>
          <w:color w:val="auto"/>
          <w:highlight w:val="none"/>
          <w:u w:val="none"/>
          <w:shd w:val="clear" w:color="auto" w:fill="auto"/>
        </w:rPr>
        <w:t>气候变化加剧了</w:t>
      </w:r>
      <w:r>
        <w:rPr>
          <w:rFonts w:hint="eastAsia"/>
          <w:color w:val="auto"/>
          <w:highlight w:val="none"/>
          <w:u w:val="none"/>
          <w:shd w:val="clear" w:color="auto" w:fill="auto"/>
          <w:lang w:val="en-US" w:eastAsia="zh-CN"/>
        </w:rPr>
        <w:t>土地</w:t>
      </w:r>
      <w:r>
        <w:rPr>
          <w:rFonts w:hint="eastAsia"/>
          <w:color w:val="auto"/>
          <w:highlight w:val="none"/>
          <w:u w:val="none"/>
          <w:shd w:val="clear" w:color="auto" w:fill="auto"/>
        </w:rPr>
        <w:t>质量的下降，土地荒漠化、盐渍化、石漠化等都是土地质量下降的表现。气候变化也给城市地区的能源供应、排水系统等基础设施系统带来</w:t>
      </w:r>
      <w:r>
        <w:rPr>
          <w:rFonts w:hint="eastAsia"/>
          <w:color w:val="auto"/>
          <w:highlight w:val="none"/>
          <w:u w:val="none"/>
          <w:shd w:val="clear" w:color="auto" w:fill="auto"/>
          <w:lang w:val="en-US" w:eastAsia="zh-CN"/>
        </w:rPr>
        <w:t>不利</w:t>
      </w:r>
      <w:r>
        <w:rPr>
          <w:rFonts w:hint="eastAsia"/>
          <w:color w:val="auto"/>
          <w:highlight w:val="none"/>
          <w:u w:val="none"/>
          <w:shd w:val="clear" w:color="auto" w:fill="auto"/>
        </w:rPr>
        <w:t>影响。</w:t>
      </w:r>
    </w:p>
    <w:p w14:paraId="3C39144F">
      <w:pPr>
        <w:pStyle w:val="22"/>
        <w:ind w:firstLine="643"/>
        <w:rPr>
          <w:rFonts w:hint="eastAsia"/>
          <w:color w:val="auto"/>
          <w:highlight w:val="none"/>
          <w:u w:val="none"/>
          <w:shd w:val="clear" w:color="auto" w:fill="auto"/>
        </w:rPr>
      </w:pPr>
      <w:r>
        <w:rPr>
          <w:rFonts w:hint="eastAsia"/>
          <w:b w:val="0"/>
          <w:bCs w:val="0"/>
          <w:color w:val="auto"/>
          <w:highlight w:val="none"/>
          <w:u w:val="none"/>
          <w:shd w:val="clear" w:color="auto" w:fill="auto"/>
        </w:rPr>
        <w:t>洪涝灾害风险</w:t>
      </w:r>
      <w:r>
        <w:rPr>
          <w:rFonts w:hint="eastAsia"/>
          <w:color w:val="auto"/>
          <w:highlight w:val="none"/>
          <w:u w:val="none"/>
          <w:shd w:val="clear" w:color="auto" w:fill="auto"/>
        </w:rPr>
        <w:t>。农安县已修建大量的水利工程，但距建设旱涝保收、高产稳产农田的要求还有差距</w:t>
      </w:r>
      <w:r>
        <w:rPr>
          <w:rFonts w:hint="eastAsia"/>
          <w:color w:val="auto"/>
          <w:highlight w:val="none"/>
          <w:u w:val="none"/>
          <w:shd w:val="clear" w:color="auto" w:fill="auto"/>
          <w:lang w:eastAsia="zh-CN"/>
        </w:rPr>
        <w:t>。</w:t>
      </w:r>
      <w:r>
        <w:rPr>
          <w:rFonts w:hint="eastAsia"/>
          <w:color w:val="auto"/>
          <w:highlight w:val="none"/>
          <w:u w:val="none"/>
          <w:shd w:val="clear" w:color="auto" w:fill="auto"/>
        </w:rPr>
        <w:t>到20</w:t>
      </w:r>
      <w:r>
        <w:rPr>
          <w:rFonts w:hint="eastAsia"/>
          <w:color w:val="auto"/>
          <w:highlight w:val="none"/>
          <w:u w:val="none"/>
          <w:shd w:val="clear" w:color="auto" w:fill="auto"/>
          <w:lang w:val="en-US" w:eastAsia="zh-CN"/>
        </w:rPr>
        <w:t>20年</w:t>
      </w:r>
      <w:r>
        <w:rPr>
          <w:rFonts w:hint="eastAsia"/>
          <w:color w:val="auto"/>
          <w:highlight w:val="none"/>
          <w:u w:val="none"/>
          <w:shd w:val="clear" w:color="auto" w:fill="auto"/>
        </w:rPr>
        <w:t>，饮马河、伊通河、新凯河堤防加固</w:t>
      </w:r>
      <w:r>
        <w:rPr>
          <w:rFonts w:hint="eastAsia"/>
          <w:color w:val="auto"/>
          <w:highlight w:val="none"/>
          <w:u w:val="none"/>
          <w:shd w:val="clear" w:color="auto" w:fill="auto"/>
          <w:lang w:val="en-US" w:eastAsia="zh-CN"/>
        </w:rPr>
        <w:t>工程</w:t>
      </w:r>
      <w:r>
        <w:rPr>
          <w:rFonts w:hint="eastAsia"/>
          <w:color w:val="auto"/>
          <w:highlight w:val="none"/>
          <w:u w:val="none"/>
          <w:shd w:val="clear" w:color="auto" w:fill="auto"/>
          <w:lang w:eastAsia="zh-CN"/>
        </w:rPr>
        <w:t>、</w:t>
      </w:r>
      <w:r>
        <w:rPr>
          <w:rFonts w:hint="eastAsia"/>
          <w:color w:val="auto"/>
          <w:highlight w:val="none"/>
          <w:u w:val="none"/>
          <w:shd w:val="clear" w:color="auto" w:fill="auto"/>
        </w:rPr>
        <w:t>水库塘坝加固工程</w:t>
      </w:r>
      <w:r>
        <w:rPr>
          <w:rFonts w:hint="eastAsia"/>
          <w:color w:val="auto"/>
          <w:highlight w:val="none"/>
          <w:u w:val="none"/>
          <w:shd w:val="clear" w:color="auto" w:fill="auto"/>
          <w:lang w:val="en-US" w:eastAsia="zh-CN"/>
        </w:rPr>
        <w:t>尚未完成</w:t>
      </w:r>
      <w:r>
        <w:rPr>
          <w:rFonts w:hint="eastAsia"/>
          <w:color w:val="auto"/>
          <w:highlight w:val="none"/>
          <w:u w:val="none"/>
          <w:shd w:val="clear" w:color="auto" w:fill="auto"/>
        </w:rPr>
        <w:t>。</w:t>
      </w:r>
    </w:p>
    <w:p w14:paraId="74CCE04E">
      <w:pPr>
        <w:pStyle w:val="22"/>
        <w:ind w:firstLine="643"/>
        <w:rPr>
          <w:rFonts w:hint="eastAsia"/>
          <w:color w:val="auto"/>
          <w:highlight w:val="none"/>
          <w:u w:val="none"/>
          <w:shd w:val="clear" w:color="auto" w:fill="auto"/>
        </w:rPr>
      </w:pPr>
      <w:r>
        <w:rPr>
          <w:rFonts w:hint="eastAsia"/>
          <w:b w:val="0"/>
          <w:bCs w:val="0"/>
          <w:color w:val="auto"/>
          <w:highlight w:val="none"/>
          <w:u w:val="none"/>
          <w:shd w:val="clear" w:color="auto" w:fill="auto"/>
        </w:rPr>
        <w:t>地质灾害风险。</w:t>
      </w:r>
      <w:r>
        <w:rPr>
          <w:rFonts w:hint="eastAsia"/>
          <w:color w:val="auto"/>
          <w:highlight w:val="none"/>
          <w:u w:val="none"/>
          <w:shd w:val="clear" w:color="auto" w:fill="auto"/>
        </w:rPr>
        <w:t>农安县地质灾害类型以崩塌为主，泥石流、地面塌陷零星分布</w:t>
      </w:r>
      <w:r>
        <w:rPr>
          <w:rFonts w:hint="eastAsia"/>
          <w:color w:val="auto"/>
          <w:highlight w:val="none"/>
          <w:u w:val="none"/>
          <w:shd w:val="clear" w:color="auto" w:fill="auto"/>
          <w:lang w:eastAsia="zh-CN"/>
        </w:rPr>
        <w:t>，</w:t>
      </w:r>
      <w:r>
        <w:rPr>
          <w:rFonts w:hint="eastAsia"/>
          <w:color w:val="auto"/>
          <w:highlight w:val="none"/>
          <w:u w:val="none"/>
          <w:shd w:val="clear" w:color="auto" w:fill="auto"/>
        </w:rPr>
        <w:t>局部地区还存在不稳定斜坡。</w:t>
      </w:r>
    </w:p>
    <w:p w14:paraId="35CBE619">
      <w:pPr>
        <w:pStyle w:val="2"/>
        <w:spacing w:before="381"/>
        <w:rPr>
          <w:rFonts w:hint="eastAsia"/>
          <w:color w:val="auto"/>
          <w:highlight w:val="none"/>
          <w:u w:val="none"/>
        </w:rPr>
        <w:sectPr>
          <w:headerReference r:id="rId12" w:type="first"/>
          <w:footerReference r:id="rId14" w:type="first"/>
          <w:headerReference r:id="rId11" w:type="default"/>
          <w:footerReference r:id="rId13" w:type="default"/>
          <w:pgSz w:w="11906" w:h="16838"/>
          <w:pgMar w:top="1432" w:right="1800" w:bottom="1440" w:left="1800" w:header="850" w:footer="510" w:gutter="0"/>
          <w:pgNumType w:start="1"/>
          <w:cols w:space="425" w:num="1"/>
          <w:docGrid w:type="lines" w:linePitch="381" w:charSpace="0"/>
        </w:sectPr>
      </w:pPr>
      <w:bookmarkStart w:id="124" w:name="_Toc121125883"/>
      <w:bookmarkStart w:id="125" w:name="_Toc163931881"/>
    </w:p>
    <w:p w14:paraId="31FCC0BF">
      <w:pPr>
        <w:pStyle w:val="2"/>
        <w:spacing w:before="381"/>
        <w:rPr>
          <w:rFonts w:hint="eastAsia"/>
          <w:color w:val="auto"/>
          <w:highlight w:val="none"/>
          <w:u w:val="none"/>
        </w:rPr>
      </w:pPr>
      <w:bookmarkStart w:id="126" w:name="_Toc25888"/>
      <w:bookmarkStart w:id="127" w:name="_Toc757"/>
      <w:bookmarkStart w:id="128" w:name="_Toc12931"/>
      <w:bookmarkStart w:id="129" w:name="_Toc2461"/>
      <w:bookmarkStart w:id="130" w:name="_Toc13906"/>
      <w:bookmarkStart w:id="131" w:name="_Toc9189"/>
      <w:bookmarkStart w:id="132" w:name="_Toc5908"/>
      <w:bookmarkStart w:id="133" w:name="_Toc11069"/>
      <w:bookmarkStart w:id="134" w:name="_Toc2072"/>
      <w:bookmarkStart w:id="135" w:name="_Toc20808"/>
      <w:bookmarkStart w:id="136" w:name="_Toc8190"/>
      <w:bookmarkStart w:id="137" w:name="_Toc6513"/>
      <w:bookmarkStart w:id="138" w:name="_Toc31808"/>
      <w:bookmarkStart w:id="139" w:name="_Toc24170"/>
      <w:bookmarkStart w:id="140" w:name="_Toc2173"/>
      <w:r>
        <w:rPr>
          <w:color w:val="auto"/>
          <w:highlight w:val="none"/>
          <w:u w:val="none"/>
        </w:rPr>
        <w:t>目标</w:t>
      </w:r>
      <w:bookmarkEnd w:id="124"/>
      <w:r>
        <w:rPr>
          <w:rFonts w:hint="eastAsia"/>
          <w:color w:val="auto"/>
          <w:highlight w:val="none"/>
          <w:u w:val="none"/>
        </w:rPr>
        <w:t>与策略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87B3BA0">
      <w:pPr>
        <w:pStyle w:val="3"/>
        <w:numPr>
          <w:ilvl w:val="1"/>
          <w:numId w:val="6"/>
        </w:numPr>
        <w:autoSpaceDE/>
        <w:spacing w:after="190"/>
        <w:rPr>
          <w:rFonts w:hint="eastAsia"/>
          <w:color w:val="auto"/>
          <w:highlight w:val="none"/>
          <w:u w:val="none"/>
        </w:rPr>
      </w:pPr>
      <w:bookmarkStart w:id="141" w:name="_Toc12137"/>
      <w:bookmarkStart w:id="142" w:name="_Toc17711"/>
      <w:bookmarkStart w:id="143" w:name="_Toc4009"/>
      <w:bookmarkStart w:id="144" w:name="_Toc1570"/>
      <w:bookmarkStart w:id="145" w:name="_Toc3586"/>
      <w:bookmarkStart w:id="146" w:name="_Toc4307"/>
      <w:bookmarkStart w:id="147" w:name="_Toc14858"/>
      <w:bookmarkStart w:id="148" w:name="_Toc16244"/>
      <w:bookmarkStart w:id="149" w:name="_Toc32071"/>
      <w:bookmarkStart w:id="150" w:name="_Toc4815"/>
      <w:bookmarkStart w:id="151" w:name="_Toc8342"/>
      <w:bookmarkStart w:id="152" w:name="_Toc163931883"/>
      <w:bookmarkStart w:id="153" w:name="_Toc10347"/>
      <w:bookmarkStart w:id="154" w:name="_Toc31875"/>
      <w:bookmarkStart w:id="155" w:name="_Toc20035"/>
      <w:bookmarkStart w:id="156" w:name="_Toc15914"/>
      <w:r>
        <w:rPr>
          <w:color w:val="auto"/>
          <w:highlight w:val="none"/>
          <w:u w:val="none"/>
        </w:rPr>
        <w:t>国土空间开发保护</w:t>
      </w:r>
      <w:r>
        <w:rPr>
          <w:rFonts w:hint="eastAsia"/>
          <w:color w:val="auto"/>
          <w:highlight w:val="none"/>
          <w:u w:val="none"/>
        </w:rPr>
        <w:t>目标</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AAB339B">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城市性质</w:t>
      </w:r>
      <w:r>
        <w:rPr>
          <w:rFonts w:hint="eastAsia"/>
          <w:color w:val="auto"/>
          <w:highlight w:val="none"/>
          <w:u w:val="none"/>
          <w:lang w:val="en-US" w:eastAsia="zh-CN"/>
        </w:rPr>
        <w:t>和功能定位</w:t>
      </w:r>
    </w:p>
    <w:p w14:paraId="54E789EA">
      <w:pPr>
        <w:pStyle w:val="22"/>
        <w:rPr>
          <w:rFonts w:hint="eastAsia"/>
          <w:color w:val="auto"/>
          <w:highlight w:val="none"/>
          <w:u w:val="none"/>
          <w:shd w:val="clear" w:color="auto" w:fill="auto"/>
        </w:rPr>
      </w:pPr>
      <w:r>
        <w:rPr>
          <w:rFonts w:hint="eastAsia"/>
          <w:color w:val="auto"/>
          <w:highlight w:val="none"/>
          <w:u w:val="none"/>
          <w:shd w:val="clear" w:color="auto" w:fill="auto"/>
        </w:rPr>
        <w:t>农安县是吉林省农业农村现代化先行城市、吉林省休闲旅游目的地。</w:t>
      </w:r>
    </w:p>
    <w:p w14:paraId="51A2B039">
      <w:pPr>
        <w:pStyle w:val="22"/>
        <w:rPr>
          <w:rFonts w:hint="eastAsia"/>
          <w:color w:val="auto"/>
          <w:highlight w:val="none"/>
          <w:u w:val="none"/>
          <w:shd w:val="clear" w:color="auto" w:fill="auto"/>
        </w:rPr>
      </w:pPr>
      <w:r>
        <w:rPr>
          <w:rFonts w:hint="eastAsia"/>
          <w:b w:val="0"/>
          <w:bCs w:val="0"/>
          <w:color w:val="auto"/>
          <w:highlight w:val="none"/>
          <w:u w:val="none"/>
          <w:shd w:val="clear" w:color="auto" w:fill="auto"/>
          <w:lang w:val="en-US" w:eastAsia="zh-CN"/>
        </w:rPr>
        <w:t>吉林省农业农村现代化先行城市</w:t>
      </w:r>
      <w:r>
        <w:rPr>
          <w:rFonts w:hint="eastAsia"/>
          <w:b w:val="0"/>
          <w:bCs w:val="0"/>
          <w:color w:val="auto"/>
          <w:highlight w:val="none"/>
          <w:u w:val="none"/>
          <w:shd w:val="clear" w:color="auto" w:fill="auto"/>
        </w:rPr>
        <w:t>。</w:t>
      </w:r>
      <w:r>
        <w:rPr>
          <w:rFonts w:hint="eastAsia"/>
          <w:color w:val="auto"/>
          <w:highlight w:val="none"/>
          <w:u w:val="none"/>
          <w:shd w:val="clear" w:color="auto" w:fill="auto"/>
        </w:rPr>
        <w:t>探索具有东北区域特点的现代农业发展新模式。重点发展</w:t>
      </w:r>
      <w:r>
        <w:rPr>
          <w:rFonts w:hint="eastAsia"/>
          <w:color w:val="auto"/>
          <w:highlight w:val="none"/>
          <w:u w:val="none"/>
          <w:shd w:val="clear" w:color="auto" w:fill="auto"/>
          <w:lang w:val="en-US" w:eastAsia="zh-CN"/>
        </w:rPr>
        <w:t>现代种植业、现代畜牧业</w:t>
      </w:r>
      <w:r>
        <w:rPr>
          <w:rFonts w:hint="eastAsia"/>
          <w:color w:val="auto"/>
          <w:highlight w:val="none"/>
          <w:u w:val="none"/>
          <w:shd w:val="clear" w:color="auto" w:fill="auto"/>
        </w:rPr>
        <w:t>，</w:t>
      </w:r>
      <w:r>
        <w:rPr>
          <w:rFonts w:hint="eastAsia"/>
          <w:color w:val="auto"/>
          <w:highlight w:val="none"/>
          <w:u w:val="none"/>
          <w:shd w:val="clear" w:color="auto" w:fill="auto"/>
          <w:lang w:val="en-US" w:eastAsia="zh-CN"/>
        </w:rPr>
        <w:t>建设东北绿色粮仓</w:t>
      </w:r>
      <w:r>
        <w:rPr>
          <w:rFonts w:hint="eastAsia"/>
          <w:color w:val="auto"/>
          <w:highlight w:val="none"/>
          <w:u w:val="none"/>
          <w:shd w:val="clear" w:color="auto" w:fill="auto"/>
        </w:rPr>
        <w:t>。推进农村一二三产业融合发展，加快实施乡村建设行动，推进城乡基本公共服务均等化。</w:t>
      </w:r>
    </w:p>
    <w:p w14:paraId="694F48DB">
      <w:pPr>
        <w:pStyle w:val="22"/>
        <w:rPr>
          <w:rFonts w:hint="eastAsia"/>
          <w:color w:val="auto"/>
          <w:highlight w:val="none"/>
          <w:u w:val="none"/>
          <w:shd w:val="clear" w:color="auto" w:fill="auto"/>
        </w:rPr>
      </w:pPr>
      <w:r>
        <w:rPr>
          <w:rFonts w:hint="eastAsia"/>
          <w:b w:val="0"/>
          <w:bCs w:val="0"/>
          <w:color w:val="auto"/>
          <w:highlight w:val="none"/>
          <w:u w:val="none"/>
          <w:shd w:val="clear" w:color="auto" w:fill="auto"/>
        </w:rPr>
        <w:t>吉林省休闲旅游目的地。</w:t>
      </w:r>
      <w:r>
        <w:rPr>
          <w:rFonts w:hint="eastAsia"/>
          <w:color w:val="auto"/>
          <w:highlight w:val="none"/>
          <w:u w:val="none"/>
          <w:shd w:val="clear" w:color="auto" w:fill="auto"/>
        </w:rPr>
        <w:t>深入</w:t>
      </w:r>
      <w:r>
        <w:rPr>
          <w:rFonts w:hint="eastAsia"/>
          <w:color w:val="auto"/>
          <w:highlight w:val="none"/>
          <w:u w:val="none"/>
          <w:shd w:val="clear" w:color="auto" w:fill="auto"/>
          <w:lang w:val="en-US" w:eastAsia="zh-CN"/>
        </w:rPr>
        <w:t>挖掘</w:t>
      </w:r>
      <w:r>
        <w:rPr>
          <w:rFonts w:hint="eastAsia"/>
          <w:color w:val="auto"/>
          <w:highlight w:val="none"/>
          <w:u w:val="none"/>
          <w:shd w:val="clear" w:color="auto" w:fill="auto"/>
        </w:rPr>
        <w:t>农安县深厚的辽金历史文化底蕴，依托波罗湖、太平池等优质生态景观资源，建设以中国北方文化新名片、吉林省文化振兴新支点、长春市文化体验新高地为目标的</w:t>
      </w:r>
      <w:r>
        <w:rPr>
          <w:rFonts w:hint="eastAsia"/>
          <w:color w:val="auto"/>
          <w:highlight w:val="none"/>
          <w:u w:val="none"/>
          <w:shd w:val="clear" w:color="auto" w:fill="auto"/>
          <w:lang w:val="en-US" w:eastAsia="zh-CN"/>
        </w:rPr>
        <w:t>休闲</w:t>
      </w:r>
      <w:r>
        <w:rPr>
          <w:rFonts w:hint="eastAsia"/>
          <w:color w:val="auto"/>
          <w:highlight w:val="none"/>
          <w:u w:val="none"/>
          <w:shd w:val="clear" w:color="auto" w:fill="auto"/>
        </w:rPr>
        <w:t>旅游目的地。</w:t>
      </w:r>
    </w:p>
    <w:p w14:paraId="21AAE4B5">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目标愿景</w:t>
      </w:r>
    </w:p>
    <w:p w14:paraId="3414C3DA">
      <w:pPr>
        <w:pStyle w:val="22"/>
        <w:rPr>
          <w:rFonts w:hint="eastAsia"/>
          <w:color w:val="auto"/>
          <w:highlight w:val="none"/>
          <w:u w:val="none"/>
          <w:shd w:val="clear" w:color="auto" w:fill="auto"/>
        </w:rPr>
      </w:pPr>
      <w:r>
        <w:rPr>
          <w:rFonts w:hint="eastAsia"/>
          <w:color w:val="auto"/>
          <w:highlight w:val="none"/>
          <w:u w:val="none"/>
          <w:shd w:val="clear" w:color="auto" w:fill="auto"/>
          <w:lang w:eastAsia="zh-CN"/>
        </w:rPr>
        <w:t>到20</w:t>
      </w:r>
      <w:r>
        <w:rPr>
          <w:rFonts w:hint="eastAsia"/>
          <w:color w:val="auto"/>
          <w:highlight w:val="none"/>
          <w:u w:val="none"/>
          <w:shd w:val="clear" w:color="auto" w:fill="auto"/>
        </w:rPr>
        <w:t>25年，初步形成生产空间高效、生活空间宜居、生态空间优美的国土空间开发保护格局。全县可持续性的耕地保护格局基本形成，农业基础更加稳固，乡村振兴战略全面推进，农业农村现代化取得重要进展。生态环境质量明显提升，伊通河流域、松花江流域综合治理成效显著，土地沙化、盐碱化得到有效控制，黑土地退化问题得到有效遏制，</w:t>
      </w:r>
      <w:r>
        <w:rPr>
          <w:rFonts w:hint="eastAsia"/>
          <w:color w:val="auto"/>
          <w:highlight w:val="none"/>
          <w:u w:val="none"/>
          <w:shd w:val="clear" w:color="auto" w:fill="auto"/>
          <w:lang w:eastAsia="zh-CN"/>
        </w:rPr>
        <w:t>防风</w:t>
      </w:r>
      <w:r>
        <w:rPr>
          <w:rFonts w:hint="eastAsia"/>
          <w:color w:val="auto"/>
          <w:highlight w:val="none"/>
          <w:u w:val="none"/>
          <w:shd w:val="clear" w:color="auto" w:fill="auto"/>
        </w:rPr>
        <w:t>固沙林带修复保育工程取得阶段性成果。历史文化资源得到有效保护和</w:t>
      </w:r>
      <w:r>
        <w:rPr>
          <w:rFonts w:hint="eastAsia"/>
          <w:color w:val="auto"/>
          <w:highlight w:val="none"/>
          <w:u w:val="none"/>
          <w:shd w:val="clear" w:color="auto" w:fill="auto"/>
          <w:lang w:val="en-US" w:eastAsia="zh-CN"/>
        </w:rPr>
        <w:t>合理利用</w:t>
      </w:r>
      <w:r>
        <w:rPr>
          <w:rFonts w:hint="eastAsia"/>
          <w:color w:val="auto"/>
          <w:highlight w:val="none"/>
          <w:u w:val="none"/>
          <w:shd w:val="clear" w:color="auto" w:fill="auto"/>
        </w:rPr>
        <w:t>，基本建成以古韵风情为特色的旅游目的地，城乡</w:t>
      </w:r>
      <w:r>
        <w:rPr>
          <w:rFonts w:hint="eastAsia"/>
          <w:color w:val="auto"/>
          <w:highlight w:val="none"/>
          <w:u w:val="none"/>
          <w:shd w:val="clear" w:color="auto" w:fill="auto"/>
          <w:lang w:val="en-US" w:eastAsia="zh-CN"/>
        </w:rPr>
        <w:t>居民</w:t>
      </w:r>
      <w:r>
        <w:rPr>
          <w:rFonts w:hint="eastAsia"/>
          <w:color w:val="auto"/>
          <w:highlight w:val="none"/>
          <w:u w:val="none"/>
          <w:shd w:val="clear" w:color="auto" w:fill="auto"/>
        </w:rPr>
        <w:t>基本公共服务均等化水平稳步提升。</w:t>
      </w:r>
    </w:p>
    <w:p w14:paraId="1BAA62B5">
      <w:pPr>
        <w:pStyle w:val="22"/>
        <w:rPr>
          <w:rFonts w:hint="eastAsia"/>
          <w:color w:val="auto"/>
          <w:highlight w:val="none"/>
          <w:u w:val="none"/>
          <w:shd w:val="clear" w:color="auto" w:fill="auto"/>
        </w:rPr>
      </w:pP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建设形成生产、生活、生态相协调的高品质国土空间。黑土地保护卓有成效，高标准农田建设全面完成，耕地保有量和永久基本农田保护任务全面落实，乡村全面振兴取得决定性进展，农业农村现代化基本实现。生态空间全面得到优化，节约、绿色、低碳、循环的资源利用体系全面形成。人居环境得到全面改善，存量建设用地和低效闲置用地基本得到高效利用，城乡统筹发展格局基本形成，基本实现城乡公共服务均等化。县域常住人口规模预计为80万人，常住人口城镇化率预计为70%</w:t>
      </w:r>
      <w:r>
        <w:rPr>
          <w:rFonts w:hint="eastAsia"/>
          <w:color w:val="auto"/>
          <w:highlight w:val="none"/>
          <w:u w:val="none"/>
          <w:shd w:val="clear" w:color="auto" w:fill="auto"/>
          <w:lang w:eastAsia="zh-CN"/>
        </w:rPr>
        <w:t>，</w:t>
      </w:r>
      <w:r>
        <w:rPr>
          <w:rFonts w:hint="eastAsia"/>
          <w:color w:val="auto"/>
          <w:highlight w:val="none"/>
          <w:u w:val="none"/>
          <w:shd w:val="clear" w:color="auto" w:fill="auto"/>
        </w:rPr>
        <w:t>中心城区常住人口规模预计为25万人，常住人口城镇化率预计为90%。</w:t>
      </w:r>
    </w:p>
    <w:p w14:paraId="02BB4537">
      <w:pPr>
        <w:pStyle w:val="22"/>
        <w:rPr>
          <w:rFonts w:hint="eastAsia"/>
          <w:color w:val="auto"/>
          <w:highlight w:val="none"/>
          <w:u w:val="none"/>
          <w:shd w:val="clear" w:color="auto" w:fill="auto"/>
        </w:rPr>
      </w:pPr>
      <w:r>
        <w:rPr>
          <w:rFonts w:hint="eastAsia"/>
          <w:color w:val="auto"/>
          <w:highlight w:val="none"/>
          <w:u w:val="none"/>
          <w:shd w:val="clear" w:color="auto" w:fill="auto"/>
        </w:rPr>
        <w:t>展望到2050年，系统、协调、可持续发展的美丽国土空间全面形成。生态环境优美、城市功能完善、公共服务品质优良、社会环境和谐稳定的现代化城市全面建成。</w:t>
      </w:r>
    </w:p>
    <w:p w14:paraId="655AF1F8">
      <w:pPr>
        <w:pStyle w:val="3"/>
        <w:autoSpaceDE/>
        <w:spacing w:after="190"/>
        <w:rPr>
          <w:rFonts w:hint="eastAsia"/>
          <w:color w:val="auto"/>
          <w:highlight w:val="none"/>
          <w:u w:val="none"/>
        </w:rPr>
      </w:pPr>
      <w:bookmarkStart w:id="157" w:name="_Toc28539"/>
      <w:bookmarkStart w:id="158" w:name="_Toc9713"/>
      <w:bookmarkStart w:id="159" w:name="_Toc163931884"/>
      <w:bookmarkStart w:id="160" w:name="_Toc10278"/>
      <w:bookmarkStart w:id="161" w:name="_Toc3902"/>
      <w:bookmarkStart w:id="162" w:name="_Toc19010"/>
      <w:bookmarkStart w:id="163" w:name="_Toc21270"/>
      <w:bookmarkStart w:id="164" w:name="_Toc23556"/>
      <w:bookmarkStart w:id="165" w:name="_Toc1813"/>
      <w:bookmarkStart w:id="166" w:name="_Toc5767"/>
      <w:bookmarkStart w:id="167" w:name="_Toc6607"/>
      <w:bookmarkStart w:id="168" w:name="_Toc121125885"/>
      <w:bookmarkStart w:id="169" w:name="_Toc19946"/>
      <w:bookmarkStart w:id="170" w:name="_Toc15803"/>
      <w:bookmarkStart w:id="171" w:name="_Toc16323"/>
      <w:bookmarkStart w:id="172" w:name="_Toc25546"/>
      <w:bookmarkStart w:id="173" w:name="_Toc784"/>
      <w:r>
        <w:rPr>
          <w:color w:val="auto"/>
          <w:highlight w:val="none"/>
          <w:u w:val="none"/>
        </w:rPr>
        <w:t>国土空间开发保护</w:t>
      </w:r>
      <w:r>
        <w:rPr>
          <w:rFonts w:hint="eastAsia"/>
          <w:color w:val="auto"/>
          <w:highlight w:val="none"/>
          <w:u w:val="none"/>
        </w:rPr>
        <w:t>策略</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D01B0A1">
      <w:pPr>
        <w:pStyle w:val="32"/>
        <w:autoSpaceDE/>
        <w:autoSpaceDN/>
        <w:spacing w:before="320"/>
        <w:ind w:left="0" w:leftChars="0" w:firstLine="640" w:firstLineChars="200"/>
        <w:rPr>
          <w:rFonts w:hint="eastAsia"/>
          <w:color w:val="auto"/>
          <w:highlight w:val="none"/>
          <w:u w:val="none"/>
        </w:rPr>
      </w:pPr>
      <w:bookmarkStart w:id="174" w:name="_Toc106005351"/>
      <w:r>
        <w:rPr>
          <w:rFonts w:hint="eastAsia"/>
          <w:color w:val="auto"/>
          <w:highlight w:val="none"/>
          <w:u w:val="none"/>
        </w:rPr>
        <w:t>重农固本</w:t>
      </w:r>
    </w:p>
    <w:p w14:paraId="74E1F2CB">
      <w:pPr>
        <w:pStyle w:val="22"/>
        <w:rPr>
          <w:rFonts w:hint="eastAsia"/>
          <w:color w:val="auto"/>
          <w:highlight w:val="none"/>
          <w:u w:val="none"/>
          <w:shd w:val="clear" w:color="auto" w:fill="auto"/>
        </w:rPr>
      </w:pPr>
      <w:r>
        <w:rPr>
          <w:rFonts w:hint="eastAsia"/>
          <w:color w:val="auto"/>
          <w:highlight w:val="none"/>
          <w:u w:val="none"/>
          <w:shd w:val="clear" w:color="auto" w:fill="auto"/>
        </w:rPr>
        <w:t>切实加强黑土地及长期稳定利用耕地的保护力度，强化高标准农田建设，全面落实国家粮食安全部署。完善农畜产业差异化发展模式，加快推动农安县由农畜</w:t>
      </w:r>
      <w:r>
        <w:rPr>
          <w:rFonts w:hint="eastAsia"/>
          <w:color w:val="auto"/>
          <w:highlight w:val="none"/>
          <w:u w:val="none"/>
          <w:shd w:val="clear" w:color="auto" w:fill="auto"/>
          <w:lang w:eastAsia="zh-CN"/>
        </w:rPr>
        <w:t>业</w:t>
      </w:r>
      <w:r>
        <w:rPr>
          <w:rFonts w:hint="eastAsia"/>
          <w:color w:val="auto"/>
          <w:highlight w:val="none"/>
          <w:u w:val="none"/>
          <w:shd w:val="clear" w:color="auto" w:fill="auto"/>
        </w:rPr>
        <w:t>大县向农畜业强县转变，打造具有农安县特色的农畜产品产业体系</w:t>
      </w:r>
      <w:r>
        <w:rPr>
          <w:rFonts w:hint="eastAsia"/>
          <w:color w:val="auto"/>
          <w:highlight w:val="none"/>
          <w:u w:val="none"/>
          <w:shd w:val="clear" w:color="auto" w:fill="auto"/>
          <w:lang w:eastAsia="zh-CN"/>
        </w:rPr>
        <w:t>。</w:t>
      </w:r>
    </w:p>
    <w:bookmarkEnd w:id="174"/>
    <w:p w14:paraId="1B2C3B94">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生态提质</w:t>
      </w:r>
    </w:p>
    <w:p w14:paraId="0AF64A8D">
      <w:pPr>
        <w:pStyle w:val="22"/>
        <w:rPr>
          <w:rFonts w:hint="eastAsia"/>
          <w:color w:val="auto"/>
          <w:highlight w:val="none"/>
          <w:u w:val="none"/>
          <w:shd w:val="clear" w:color="auto" w:fill="auto"/>
        </w:rPr>
      </w:pPr>
      <w:r>
        <w:rPr>
          <w:rFonts w:hint="eastAsia"/>
          <w:color w:val="auto"/>
          <w:highlight w:val="none"/>
          <w:u w:val="none"/>
          <w:shd w:val="clear" w:color="auto" w:fill="auto"/>
        </w:rPr>
        <w:t>统筹推进生态修复，重点提升</w:t>
      </w:r>
      <w:r>
        <w:rPr>
          <w:rFonts w:hint="eastAsia"/>
          <w:color w:val="auto"/>
          <w:highlight w:val="none"/>
          <w:u w:val="none"/>
          <w:shd w:val="clear" w:color="auto" w:fill="auto"/>
          <w:lang w:val="en-US" w:eastAsia="zh-CN"/>
        </w:rPr>
        <w:t>吉林省中部防风</w:t>
      </w:r>
      <w:r>
        <w:rPr>
          <w:rFonts w:hint="eastAsia"/>
          <w:color w:val="auto"/>
          <w:highlight w:val="none"/>
          <w:u w:val="none"/>
          <w:shd w:val="clear" w:color="auto" w:fill="auto"/>
        </w:rPr>
        <w:t>固沙林带绿色屏障功能，加强中西部草地生态系统保护和修复，加强伊通河水环境治理，完善农田防护林网，有序推进矿山综合整治修复，系统提升生态环境质量。</w:t>
      </w:r>
    </w:p>
    <w:p w14:paraId="2596B607">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文化兴城</w:t>
      </w:r>
    </w:p>
    <w:p w14:paraId="21D1E3DE">
      <w:pPr>
        <w:pStyle w:val="22"/>
        <w:rPr>
          <w:rFonts w:hint="eastAsia"/>
          <w:color w:val="auto"/>
          <w:highlight w:val="none"/>
          <w:u w:val="none"/>
          <w:shd w:val="clear" w:color="auto" w:fill="auto"/>
        </w:rPr>
      </w:pPr>
      <w:r>
        <w:rPr>
          <w:rFonts w:hint="eastAsia"/>
          <w:color w:val="auto"/>
          <w:highlight w:val="none"/>
          <w:u w:val="none"/>
          <w:shd w:val="clear" w:color="auto" w:fill="auto"/>
        </w:rPr>
        <w:t>厚植黄龙府文化基因，将文化产业作为推动产业转型的主导力量。依托区位及生态优势，以全域旅游为主线，逐步实现区域景区化、城乡一体化、产业融合化，打造特色鲜明、功能完善的旅游强县，建设长春市文旅名城。</w:t>
      </w:r>
    </w:p>
    <w:p w14:paraId="0C1F6D68">
      <w:pPr>
        <w:pStyle w:val="32"/>
        <w:autoSpaceDE/>
        <w:autoSpaceDN/>
        <w:spacing w:before="320"/>
        <w:ind w:left="0" w:leftChars="0" w:firstLine="640" w:firstLineChars="200"/>
        <w:rPr>
          <w:rFonts w:hint="eastAsia"/>
          <w:color w:val="auto"/>
          <w:highlight w:val="none"/>
          <w:u w:val="none"/>
        </w:rPr>
      </w:pPr>
      <w:bookmarkStart w:id="175" w:name="_Toc106005353"/>
      <w:r>
        <w:rPr>
          <w:rFonts w:hint="eastAsia"/>
          <w:color w:val="auto"/>
          <w:highlight w:val="none"/>
          <w:u w:val="none"/>
        </w:rPr>
        <w:t>区域联动</w:t>
      </w:r>
    </w:p>
    <w:p w14:paraId="2CB4D346">
      <w:pPr>
        <w:pStyle w:val="22"/>
        <w:rPr>
          <w:rFonts w:hint="eastAsia" w:hAnsi="黑体"/>
          <w:b/>
          <w:bCs/>
          <w:color w:val="auto"/>
          <w:kern w:val="44"/>
          <w:highlight w:val="none"/>
          <w:u w:val="none"/>
          <w:shd w:val="clear" w:color="auto" w:fill="auto"/>
        </w:rPr>
      </w:pPr>
      <w:r>
        <w:rPr>
          <w:rFonts w:hint="eastAsia"/>
          <w:color w:val="auto"/>
          <w:highlight w:val="none"/>
          <w:u w:val="none"/>
          <w:shd w:val="clear" w:color="auto" w:fill="auto"/>
        </w:rPr>
        <w:t>加快推动区域协调发展，充分发挥紧邻长春市中心城区的区位优势，依托长春农安经济开发区完善产业空间布局。以融入长春市为目标，加强交通、市政等基础设施共建共享。共建融合创新的发展平台，推进产业协同发展，助力长春都市圈建设。</w:t>
      </w:r>
      <w:bookmarkEnd w:id="175"/>
      <w:r>
        <w:rPr>
          <w:rFonts w:hint="eastAsia" w:hAnsi="黑体"/>
          <w:color w:val="auto"/>
          <w:highlight w:val="none"/>
          <w:u w:val="none"/>
          <w:shd w:val="clear" w:color="auto" w:fill="auto"/>
        </w:rPr>
        <w:br w:type="page"/>
      </w:r>
    </w:p>
    <w:p w14:paraId="3019E984">
      <w:pPr>
        <w:pStyle w:val="2"/>
        <w:spacing w:before="381"/>
        <w:rPr>
          <w:rFonts w:hint="eastAsia"/>
          <w:color w:val="auto"/>
          <w:highlight w:val="none"/>
          <w:u w:val="none"/>
        </w:rPr>
      </w:pPr>
      <w:bookmarkStart w:id="176" w:name="_Toc163931885"/>
      <w:bookmarkStart w:id="177" w:name="_Toc20935"/>
      <w:bookmarkStart w:id="178" w:name="_Toc5921"/>
      <w:bookmarkStart w:id="179" w:name="_Toc1726"/>
      <w:bookmarkStart w:id="180" w:name="_Toc26952"/>
      <w:bookmarkStart w:id="181" w:name="_Toc3689"/>
      <w:bookmarkStart w:id="182" w:name="_Toc19607"/>
      <w:bookmarkStart w:id="183" w:name="_Toc17982"/>
      <w:bookmarkStart w:id="184" w:name="_Toc28664"/>
      <w:bookmarkStart w:id="185" w:name="_Toc994"/>
      <w:bookmarkStart w:id="186" w:name="_Toc24414"/>
      <w:bookmarkStart w:id="187" w:name="_Toc27288"/>
      <w:bookmarkStart w:id="188" w:name="_Toc13175"/>
      <w:bookmarkStart w:id="189" w:name="_Toc32681"/>
      <w:bookmarkStart w:id="190" w:name="_Toc11793"/>
      <w:bookmarkStart w:id="191" w:name="_Toc29174"/>
      <w:r>
        <w:rPr>
          <w:rFonts w:hint="eastAsia"/>
          <w:color w:val="auto"/>
          <w:highlight w:val="none"/>
          <w:u w:val="none"/>
        </w:rPr>
        <w:t>以“三区三线”为基础构建国土空间新格局</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D20328F">
      <w:pPr>
        <w:pStyle w:val="3"/>
        <w:numPr>
          <w:ilvl w:val="1"/>
          <w:numId w:val="7"/>
        </w:numPr>
        <w:autoSpaceDE/>
        <w:spacing w:after="190"/>
        <w:rPr>
          <w:rFonts w:hint="eastAsia"/>
          <w:color w:val="auto"/>
          <w:highlight w:val="none"/>
          <w:u w:val="none"/>
        </w:rPr>
      </w:pPr>
      <w:bookmarkStart w:id="192" w:name="_Toc23299"/>
      <w:bookmarkStart w:id="193" w:name="_Toc20502"/>
      <w:bookmarkStart w:id="194" w:name="_Toc28684"/>
      <w:bookmarkStart w:id="195" w:name="_Toc17276"/>
      <w:bookmarkStart w:id="196" w:name="_Toc4103"/>
      <w:bookmarkStart w:id="197" w:name="_Toc27240"/>
      <w:bookmarkStart w:id="198" w:name="_Toc23194"/>
      <w:bookmarkStart w:id="199" w:name="_Toc3001"/>
      <w:bookmarkStart w:id="200" w:name="_Toc19179"/>
      <w:bookmarkStart w:id="201" w:name="_Toc22624"/>
      <w:bookmarkStart w:id="202" w:name="_Toc21415"/>
      <w:bookmarkStart w:id="203" w:name="_Toc31750"/>
      <w:bookmarkStart w:id="204" w:name="_Toc7397"/>
      <w:bookmarkStart w:id="205" w:name="_Toc14373"/>
      <w:bookmarkStart w:id="206" w:name="_Toc163931886"/>
      <w:bookmarkStart w:id="207" w:name="_Toc6456"/>
      <w:bookmarkStart w:id="208" w:name="_Hlk126157605"/>
      <w:bookmarkStart w:id="209" w:name="_Toc121125887"/>
      <w:r>
        <w:rPr>
          <w:rFonts w:hint="eastAsia"/>
          <w:color w:val="auto"/>
          <w:highlight w:val="none"/>
          <w:u w:val="none"/>
        </w:rPr>
        <w:t>三条控制线划定与管控</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7408E57">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优先划定耕地和永久基本农田保护红线</w:t>
      </w:r>
    </w:p>
    <w:p w14:paraId="52A152C8">
      <w:pPr>
        <w:pStyle w:val="22"/>
        <w:rPr>
          <w:rFonts w:hint="eastAsia"/>
          <w:color w:val="auto"/>
          <w:highlight w:val="none"/>
          <w:u w:val="none"/>
          <w:shd w:val="clear" w:color="auto" w:fill="auto"/>
        </w:rPr>
      </w:pPr>
      <w:r>
        <w:rPr>
          <w:rFonts w:hint="eastAsia"/>
          <w:color w:val="auto"/>
          <w:highlight w:val="none"/>
          <w:u w:val="none"/>
          <w:shd w:val="clear" w:color="auto" w:fill="auto"/>
        </w:rPr>
        <w:t>按照应划尽划、应保尽保的原则，将符合条件的耕地全部纳入保护目标，将可以长期稳定利用的耕地优先划入永久基本农田，严格耕地保护优先序，结合各</w:t>
      </w:r>
      <w:r>
        <w:rPr>
          <w:rFonts w:hint="eastAsia"/>
          <w:color w:val="auto"/>
          <w:highlight w:val="none"/>
          <w:u w:val="none"/>
          <w:shd w:val="clear" w:color="auto" w:fill="auto"/>
          <w:lang w:eastAsia="zh-CN"/>
        </w:rPr>
        <w:t>乡镇</w:t>
      </w:r>
      <w:r>
        <w:rPr>
          <w:rFonts w:hint="eastAsia"/>
          <w:color w:val="auto"/>
          <w:highlight w:val="none"/>
          <w:u w:val="none"/>
          <w:shd w:val="clear" w:color="auto" w:fill="auto"/>
        </w:rPr>
        <w:t>资源禀赋和主体功能定位，差别化确定耕地保有量和永久基本农田保护任务。</w:t>
      </w:r>
      <w:r>
        <w:rPr>
          <w:rFonts w:hint="eastAsia"/>
          <w:color w:val="auto"/>
          <w:highlight w:val="none"/>
          <w:u w:val="none"/>
          <w:shd w:val="clear" w:color="auto" w:fill="auto"/>
          <w:lang w:eastAsia="zh-CN"/>
        </w:rPr>
        <w:t>到20</w:t>
      </w:r>
      <w:r>
        <w:rPr>
          <w:color w:val="auto"/>
          <w:highlight w:val="none"/>
          <w:u w:val="none"/>
          <w:shd w:val="clear" w:color="auto" w:fill="auto"/>
        </w:rPr>
        <w:t>35年，</w:t>
      </w:r>
      <w:r>
        <w:rPr>
          <w:rFonts w:hint="eastAsia"/>
          <w:color w:val="auto"/>
          <w:highlight w:val="none"/>
          <w:u w:val="none"/>
          <w:shd w:val="clear" w:fill="auto"/>
        </w:rPr>
        <w:t>耕地保有量不低于</w:t>
      </w:r>
      <w:r>
        <w:rPr>
          <w:rFonts w:hint="eastAsia"/>
          <w:color w:val="auto"/>
          <w:highlight w:val="none"/>
          <w:u w:val="none"/>
          <w:shd w:val="clear" w:color="auto" w:fill="auto"/>
        </w:rPr>
        <w:t>613.22</w:t>
      </w:r>
      <w:r>
        <w:rPr>
          <w:rFonts w:hint="eastAsia"/>
          <w:color w:val="auto"/>
          <w:highlight w:val="none"/>
          <w:u w:val="none"/>
          <w:shd w:val="clear" w:fill="auto"/>
        </w:rPr>
        <w:t>万亩，永久基本农田保护面积不低于</w:t>
      </w:r>
      <w:r>
        <w:rPr>
          <w:rFonts w:hint="eastAsia"/>
          <w:color w:val="auto"/>
          <w:highlight w:val="none"/>
          <w:u w:val="none"/>
          <w:shd w:val="clear" w:color="auto" w:fill="auto"/>
        </w:rPr>
        <w:t>525.25</w:t>
      </w:r>
      <w:r>
        <w:rPr>
          <w:rFonts w:hint="eastAsia"/>
          <w:color w:val="auto"/>
          <w:highlight w:val="none"/>
          <w:u w:val="none"/>
          <w:shd w:val="clear" w:fill="auto"/>
        </w:rPr>
        <w:t>万亩</w:t>
      </w:r>
      <w:r>
        <w:rPr>
          <w:rFonts w:hint="eastAsia"/>
          <w:color w:val="auto"/>
          <w:highlight w:val="none"/>
          <w:u w:val="none"/>
          <w:shd w:val="clear" w:color="auto" w:fill="auto"/>
        </w:rPr>
        <w:t>。</w:t>
      </w:r>
    </w:p>
    <w:p w14:paraId="11F19ED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科学划定生态保护红线</w:t>
      </w:r>
    </w:p>
    <w:p w14:paraId="7D66A1CC">
      <w:pPr>
        <w:pStyle w:val="22"/>
        <w:rPr>
          <w:rFonts w:hint="eastAsia"/>
          <w:color w:val="auto"/>
          <w:highlight w:val="none"/>
          <w:u w:val="none"/>
          <w:shd w:val="clear" w:color="auto" w:fill="auto"/>
        </w:rPr>
      </w:pPr>
      <w:r>
        <w:rPr>
          <w:rFonts w:hint="eastAsia"/>
          <w:color w:val="auto"/>
          <w:highlight w:val="none"/>
          <w:u w:val="none"/>
          <w:shd w:val="clear" w:color="auto" w:fill="auto"/>
        </w:rPr>
        <w:t>坚持科学划定、切实落地，将农安县境内的吉林波罗湖国家级自然保护区、吉林农安太平池国家级湿地公园、吉林农安松花江省级湿地自然公园、两家子水库饮用水源（一级）保护区划入生态保护红线</w:t>
      </w:r>
      <w:r>
        <w:rPr>
          <w:color w:val="auto"/>
          <w:highlight w:val="none"/>
          <w:u w:val="none"/>
          <w:shd w:val="clear" w:color="auto" w:fill="auto"/>
        </w:rPr>
        <w:t>。</w:t>
      </w:r>
      <w:r>
        <w:rPr>
          <w:rFonts w:hint="eastAsia"/>
          <w:color w:val="auto"/>
          <w:highlight w:val="none"/>
          <w:u w:val="none"/>
          <w:shd w:val="clear" w:color="auto" w:fill="auto"/>
        </w:rPr>
        <w:t>划定生态保护红线面积</w:t>
      </w:r>
      <w:r>
        <w:rPr>
          <w:color w:val="auto"/>
          <w:highlight w:val="none"/>
          <w:u w:val="none"/>
          <w:shd w:val="clear" w:color="auto" w:fill="auto"/>
        </w:rPr>
        <w:t>221.01平方千米</w:t>
      </w:r>
      <w:r>
        <w:rPr>
          <w:rFonts w:hint="eastAsia"/>
          <w:color w:val="auto"/>
          <w:highlight w:val="none"/>
          <w:u w:val="none"/>
          <w:shd w:val="clear" w:color="auto" w:fill="auto"/>
        </w:rPr>
        <w:t>。</w:t>
      </w:r>
    </w:p>
    <w:p w14:paraId="655A023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合理划定城镇开发边界</w:t>
      </w:r>
    </w:p>
    <w:p w14:paraId="4913385E">
      <w:pPr>
        <w:pStyle w:val="22"/>
        <w:rPr>
          <w:rFonts w:hint="eastAsia"/>
          <w:color w:val="auto"/>
          <w:highlight w:val="none"/>
          <w:u w:val="none"/>
          <w:shd w:val="clear" w:color="auto" w:fill="auto"/>
        </w:rPr>
      </w:pPr>
      <w:r>
        <w:rPr>
          <w:rFonts w:hint="eastAsia"/>
          <w:color w:val="auto"/>
          <w:highlight w:val="none"/>
          <w:u w:val="none"/>
          <w:shd w:val="clear" w:color="auto" w:fill="auto"/>
        </w:rPr>
        <w:t>按照紧凑发展、节约集约的原则，以中心城区、</w:t>
      </w:r>
      <w:r>
        <w:rPr>
          <w:rFonts w:hint="eastAsia"/>
          <w:color w:val="auto"/>
          <w:highlight w:val="none"/>
          <w:u w:val="none"/>
          <w:shd w:val="clear" w:color="auto" w:fill="auto"/>
          <w:lang w:val="en-US" w:eastAsia="zh-CN"/>
        </w:rPr>
        <w:t>合隆镇、烧锅镇</w:t>
      </w:r>
      <w:r>
        <w:rPr>
          <w:rFonts w:hint="eastAsia"/>
          <w:color w:val="auto"/>
          <w:highlight w:val="none"/>
          <w:u w:val="none"/>
          <w:shd w:val="clear" w:color="auto" w:fill="auto"/>
        </w:rPr>
        <w:t>、伏龙泉镇、哈拉海镇、靠山镇、开安镇、烧锅镇、高家店镇、华家镇、三盛玉镇、巴吉垒镇、三岗镇及重大产业建设项目承载空间为主体，划定城镇开发边界面积</w:t>
      </w:r>
      <w:r>
        <w:rPr>
          <w:color w:val="auto"/>
          <w:highlight w:val="none"/>
          <w:u w:val="none"/>
          <w:shd w:val="clear" w:color="auto" w:fill="auto"/>
        </w:rPr>
        <w:t>92.64平方千米</w:t>
      </w:r>
      <w:r>
        <w:rPr>
          <w:rFonts w:hint="eastAsia"/>
          <w:color w:val="auto"/>
          <w:highlight w:val="none"/>
          <w:u w:val="none"/>
          <w:shd w:val="clear" w:color="auto" w:fill="auto"/>
        </w:rPr>
        <w:t>，扩展倍数为1.29</w:t>
      </w:r>
      <w:r>
        <w:rPr>
          <w:rFonts w:hint="eastAsia"/>
          <w:color w:val="auto"/>
          <w:highlight w:val="none"/>
          <w:u w:val="none"/>
          <w:shd w:val="clear" w:color="auto" w:fill="auto"/>
          <w:lang w:eastAsia="zh-CN"/>
        </w:rPr>
        <w:t>，</w:t>
      </w:r>
      <w:r>
        <w:rPr>
          <w:color w:val="auto"/>
          <w:highlight w:val="none"/>
          <w:u w:val="none"/>
          <w:shd w:val="clear" w:color="auto" w:fill="auto"/>
        </w:rPr>
        <w:t>中心城区</w:t>
      </w:r>
      <w:r>
        <w:rPr>
          <w:rFonts w:hint="eastAsia"/>
          <w:color w:val="auto"/>
          <w:highlight w:val="none"/>
          <w:u w:val="none"/>
          <w:shd w:val="clear" w:color="auto" w:fill="auto"/>
        </w:rPr>
        <w:t>城镇</w:t>
      </w:r>
      <w:r>
        <w:rPr>
          <w:color w:val="auto"/>
          <w:highlight w:val="none"/>
          <w:u w:val="none"/>
          <w:shd w:val="clear" w:color="auto" w:fill="auto"/>
        </w:rPr>
        <w:t>开发边界</w:t>
      </w:r>
      <w:r>
        <w:rPr>
          <w:rFonts w:hint="eastAsia"/>
          <w:color w:val="auto"/>
          <w:highlight w:val="none"/>
          <w:u w:val="none"/>
          <w:shd w:val="clear" w:color="auto" w:fill="auto"/>
        </w:rPr>
        <w:t>面积24.51</w:t>
      </w:r>
      <w:r>
        <w:rPr>
          <w:color w:val="auto"/>
          <w:highlight w:val="none"/>
          <w:u w:val="none"/>
          <w:shd w:val="clear" w:color="auto" w:fill="auto"/>
        </w:rPr>
        <w:t>平方千米</w:t>
      </w:r>
      <w:r>
        <w:rPr>
          <w:rFonts w:hint="eastAsia"/>
          <w:color w:val="auto"/>
          <w:highlight w:val="none"/>
          <w:u w:val="none"/>
          <w:shd w:val="clear" w:color="auto" w:fill="auto"/>
        </w:rPr>
        <w:t>，扩展倍数为1.16。</w:t>
      </w:r>
    </w:p>
    <w:p w14:paraId="50D31DE3">
      <w:pPr>
        <w:pStyle w:val="3"/>
        <w:autoSpaceDE/>
        <w:spacing w:after="190"/>
        <w:rPr>
          <w:rFonts w:hint="eastAsia"/>
          <w:color w:val="auto"/>
          <w:highlight w:val="none"/>
          <w:u w:val="none"/>
        </w:rPr>
      </w:pPr>
      <w:bookmarkStart w:id="210" w:name="_Toc19677"/>
      <w:bookmarkStart w:id="211" w:name="_Toc14318"/>
      <w:bookmarkStart w:id="212" w:name="_Toc15691"/>
      <w:bookmarkStart w:id="213" w:name="_Toc11745"/>
      <w:bookmarkStart w:id="214" w:name="_Toc23419"/>
      <w:bookmarkStart w:id="215" w:name="_Toc24071"/>
      <w:bookmarkStart w:id="216" w:name="_Toc25898"/>
      <w:bookmarkStart w:id="217" w:name="_Toc22325"/>
      <w:bookmarkStart w:id="218" w:name="_Toc163931887"/>
      <w:bookmarkStart w:id="219" w:name="_Toc16105"/>
      <w:bookmarkStart w:id="220" w:name="_Toc29545"/>
      <w:bookmarkStart w:id="221" w:name="_Toc24061"/>
      <w:bookmarkStart w:id="222" w:name="_Toc9379"/>
      <w:bookmarkStart w:id="223" w:name="_Toc24703"/>
      <w:bookmarkStart w:id="224" w:name="_Toc10202"/>
      <w:bookmarkStart w:id="225" w:name="_Toc26064"/>
      <w:bookmarkStart w:id="226" w:name="_Hlk187853040"/>
      <w:r>
        <w:rPr>
          <w:rFonts w:hint="eastAsia"/>
          <w:color w:val="auto"/>
          <w:highlight w:val="none"/>
          <w:u w:val="none"/>
        </w:rPr>
        <w:t>优化国土空间总体格局</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E2E5B51">
      <w:pPr>
        <w:pStyle w:val="32"/>
        <w:autoSpaceDE/>
        <w:autoSpaceDN/>
        <w:spacing w:before="320"/>
        <w:ind w:left="0" w:leftChars="0" w:firstLine="640" w:firstLineChars="200"/>
        <w:rPr>
          <w:rFonts w:hint="eastAsia"/>
          <w:color w:val="auto"/>
          <w:highlight w:val="none"/>
          <w:u w:val="none"/>
        </w:rPr>
      </w:pPr>
      <w:r>
        <w:rPr>
          <w:color w:val="auto"/>
          <w:highlight w:val="none"/>
          <w:u w:val="none"/>
        </w:rPr>
        <w:t>细化落实主体功能分区</w:t>
      </w:r>
    </w:p>
    <w:p w14:paraId="637201B3">
      <w:pPr>
        <w:pStyle w:val="22"/>
        <w:rPr>
          <w:rFonts w:hint="eastAsia"/>
          <w:color w:val="auto"/>
          <w:highlight w:val="none"/>
          <w:u w:val="none"/>
          <w:shd w:val="clear" w:color="auto" w:fill="auto"/>
        </w:rPr>
      </w:pPr>
      <w:r>
        <w:rPr>
          <w:rFonts w:hint="eastAsia"/>
          <w:color w:val="auto"/>
          <w:highlight w:val="none"/>
          <w:u w:val="none"/>
          <w:shd w:val="clear" w:color="auto" w:fill="auto"/>
        </w:rPr>
        <w:t>推动主体功能区战略精准落地。落实省市两级主体功能区布局要求，将农安镇、合隆镇、烧锅镇划入城市化地区，其余地区划入农产品主产区。</w:t>
      </w:r>
    </w:p>
    <w:p w14:paraId="5B620FAE">
      <w:pPr>
        <w:pStyle w:val="22"/>
        <w:rPr>
          <w:rFonts w:hint="eastAsia"/>
          <w:color w:val="auto"/>
          <w:highlight w:val="none"/>
          <w:u w:val="none"/>
          <w:shd w:val="clear" w:color="auto" w:fill="auto"/>
        </w:rPr>
      </w:pPr>
      <w:r>
        <w:rPr>
          <w:rFonts w:hint="eastAsia"/>
          <w:bCs w:val="0"/>
          <w:color w:val="auto"/>
          <w:highlight w:val="none"/>
          <w:u w:val="none"/>
        </w:rPr>
        <w:t>强化主体功能差异化引导</w:t>
      </w:r>
      <w:r>
        <w:rPr>
          <w:rFonts w:hint="eastAsia"/>
          <w:color w:val="auto"/>
          <w:highlight w:val="none"/>
          <w:u w:val="none"/>
          <w:shd w:val="clear" w:color="auto" w:fill="auto"/>
        </w:rPr>
        <w:t>。城市化地区依据产业项目投入产出效率指导性标准，优先配置空间资源和相关政策。农产品主产区突出开发强度控制，引导镇村集中集聚发展，优先安排高标准农田建设项目，支持</w:t>
      </w:r>
      <w:r>
        <w:rPr>
          <w:rFonts w:hint="eastAsia"/>
          <w:color w:val="auto"/>
          <w:highlight w:val="none"/>
          <w:u w:val="none"/>
          <w:shd w:val="clear" w:fill="auto"/>
        </w:rPr>
        <w:t>适度规模经营</w:t>
      </w:r>
      <w:r>
        <w:rPr>
          <w:rFonts w:hint="eastAsia"/>
          <w:color w:val="auto"/>
          <w:highlight w:val="none"/>
          <w:u w:val="none"/>
          <w:shd w:val="clear" w:color="auto" w:fill="auto"/>
        </w:rPr>
        <w:t>。</w:t>
      </w:r>
    </w:p>
    <w:bookmarkEnd w:id="208"/>
    <w:p w14:paraId="78FCC8E5">
      <w:pPr>
        <w:pStyle w:val="32"/>
        <w:autoSpaceDE/>
        <w:autoSpaceDN/>
        <w:spacing w:before="320"/>
        <w:ind w:left="0" w:leftChars="0" w:firstLine="640" w:firstLineChars="200"/>
        <w:rPr>
          <w:rFonts w:hint="eastAsia"/>
          <w:color w:val="auto"/>
          <w:highlight w:val="none"/>
          <w:u w:val="none"/>
        </w:rPr>
      </w:pPr>
      <w:bookmarkStart w:id="227" w:name="_Hlk126157638"/>
      <w:r>
        <w:rPr>
          <w:rFonts w:hint="eastAsia"/>
          <w:color w:val="auto"/>
          <w:highlight w:val="none"/>
          <w:u w:val="none"/>
        </w:rPr>
        <w:t>构建国土空间开发保护总体格局</w:t>
      </w:r>
    </w:p>
    <w:bookmarkEnd w:id="227"/>
    <w:p w14:paraId="68D86626">
      <w:pPr>
        <w:pStyle w:val="22"/>
        <w:rPr>
          <w:rFonts w:hint="eastAsia"/>
          <w:color w:val="auto"/>
          <w:highlight w:val="none"/>
          <w:u w:val="none"/>
          <w:shd w:val="clear" w:color="auto" w:fill="auto"/>
        </w:rPr>
      </w:pPr>
      <w:r>
        <w:rPr>
          <w:rFonts w:hint="eastAsia"/>
          <w:color w:val="auto"/>
          <w:highlight w:val="none"/>
          <w:u w:val="none"/>
          <w:shd w:val="clear" w:color="auto" w:fill="auto"/>
        </w:rPr>
        <w:t>以“三区三线”和主体功能区战略格局为基础，构建双核三廊、三带三区</w:t>
      </w:r>
      <w:r>
        <w:rPr>
          <w:rFonts w:hint="eastAsia"/>
          <w:color w:val="auto"/>
          <w:highlight w:val="none"/>
          <w:u w:val="none"/>
          <w:shd w:val="clear" w:color="auto" w:fill="auto"/>
          <w:lang w:eastAsia="zh-CN"/>
        </w:rPr>
        <w:t>的</w:t>
      </w:r>
      <w:r>
        <w:rPr>
          <w:rFonts w:hint="eastAsia"/>
          <w:color w:val="auto"/>
          <w:highlight w:val="none"/>
          <w:u w:val="none"/>
          <w:shd w:val="clear" w:color="auto" w:fill="auto"/>
        </w:rPr>
        <w:t>国土空间总体格局。打造以中心城区为载体的古城综合服务核心、以合隆镇为载体的长西北经济合作核心</w:t>
      </w:r>
      <w:r>
        <w:rPr>
          <w:rFonts w:hint="eastAsia"/>
          <w:color w:val="auto"/>
          <w:highlight w:val="none"/>
          <w:u w:val="none"/>
          <w:shd w:val="clear" w:color="auto" w:fill="auto"/>
          <w:lang w:eastAsia="zh-CN"/>
        </w:rPr>
        <w:t>，</w:t>
      </w:r>
      <w:r>
        <w:rPr>
          <w:rFonts w:hint="eastAsia"/>
          <w:color w:val="auto"/>
          <w:highlight w:val="none"/>
          <w:u w:val="none"/>
          <w:shd w:val="clear" w:color="auto" w:fill="auto"/>
          <w:lang w:val="en-US" w:eastAsia="zh-CN"/>
        </w:rPr>
        <w:t>构建</w:t>
      </w:r>
      <w:r>
        <w:rPr>
          <w:rFonts w:hint="eastAsia"/>
          <w:color w:val="auto"/>
          <w:highlight w:val="none"/>
          <w:u w:val="none"/>
          <w:shd w:val="clear" w:color="auto" w:fill="auto"/>
        </w:rPr>
        <w:t>北部松花江生态廊道、中部伊通河生态廊道、西部新凯河生态廊道</w:t>
      </w:r>
      <w:r>
        <w:rPr>
          <w:rFonts w:hint="eastAsia"/>
          <w:color w:val="auto"/>
          <w:highlight w:val="none"/>
          <w:u w:val="none"/>
          <w:shd w:val="clear" w:color="auto" w:fill="auto"/>
          <w:lang w:eastAsia="zh-CN"/>
        </w:rPr>
        <w:t>，</w:t>
      </w:r>
      <w:r>
        <w:rPr>
          <w:rFonts w:hint="eastAsia"/>
          <w:color w:val="auto"/>
          <w:highlight w:val="none"/>
          <w:u w:val="none"/>
          <w:shd w:val="clear" w:color="auto" w:fill="auto"/>
        </w:rPr>
        <w:t>依托</w:t>
      </w:r>
      <w:r>
        <w:rPr>
          <w:rFonts w:hint="eastAsia"/>
          <w:color w:val="auto"/>
          <w:highlight w:val="none"/>
          <w:u w:val="none"/>
          <w:shd w:val="clear" w:color="auto" w:fill="auto"/>
          <w:lang w:eastAsia="zh-CN"/>
        </w:rPr>
        <w:t>长春半小时环线公路（</w:t>
      </w:r>
      <w:r>
        <w:rPr>
          <w:rFonts w:hint="eastAsia"/>
          <w:color w:val="auto"/>
          <w:highlight w:val="none"/>
          <w:u w:val="none"/>
          <w:shd w:val="clear" w:color="auto" w:fill="auto"/>
          <w:lang w:val="en-US" w:eastAsia="zh-CN"/>
        </w:rPr>
        <w:t>农安段</w:t>
      </w:r>
      <w:r>
        <w:rPr>
          <w:rFonts w:hint="eastAsia"/>
          <w:color w:val="auto"/>
          <w:highlight w:val="none"/>
          <w:u w:val="none"/>
          <w:shd w:val="clear" w:color="auto" w:fill="auto"/>
          <w:lang w:eastAsia="zh-CN"/>
        </w:rPr>
        <w:t>）</w:t>
      </w:r>
      <w:r>
        <w:rPr>
          <w:rFonts w:hint="eastAsia"/>
          <w:color w:val="auto"/>
          <w:highlight w:val="none"/>
          <w:u w:val="none"/>
          <w:shd w:val="clear" w:color="auto" w:fill="auto"/>
        </w:rPr>
        <w:t>打造环长产业联动发展带，落实吉林省中部防风固沙林带的保护要求建设</w:t>
      </w:r>
      <w:r>
        <w:rPr>
          <w:rFonts w:hint="eastAsia"/>
          <w:color w:val="auto"/>
          <w:highlight w:val="none"/>
          <w:u w:val="none"/>
          <w:shd w:val="clear" w:color="auto" w:fill="auto"/>
          <w:lang w:eastAsia="zh-CN"/>
        </w:rPr>
        <w:t>农安县西部防风</w:t>
      </w:r>
      <w:r>
        <w:rPr>
          <w:rFonts w:hint="eastAsia"/>
          <w:color w:val="auto"/>
          <w:highlight w:val="none"/>
          <w:u w:val="none"/>
          <w:shd w:val="clear" w:color="auto" w:fill="auto"/>
        </w:rPr>
        <w:t>固沙林带</w:t>
      </w:r>
      <w:r>
        <w:rPr>
          <w:rFonts w:hint="eastAsia"/>
          <w:color w:val="auto"/>
          <w:highlight w:val="none"/>
          <w:u w:val="none"/>
          <w:shd w:val="clear" w:color="auto" w:fill="auto"/>
          <w:lang w:eastAsia="zh-CN"/>
        </w:rPr>
        <w:t>，</w:t>
      </w:r>
      <w:r>
        <w:rPr>
          <w:rFonts w:hint="eastAsia"/>
          <w:color w:val="auto"/>
          <w:highlight w:val="none"/>
          <w:u w:val="none"/>
          <w:shd w:val="clear" w:color="auto" w:fill="auto"/>
        </w:rPr>
        <w:t>依托珲阿公路、珲乌高速打造长松白城镇发展带</w:t>
      </w:r>
      <w:r>
        <w:rPr>
          <w:rFonts w:hint="eastAsia"/>
          <w:color w:val="auto"/>
          <w:highlight w:val="none"/>
          <w:u w:val="none"/>
          <w:shd w:val="clear" w:color="auto" w:fill="auto"/>
          <w:lang w:eastAsia="zh-CN"/>
        </w:rPr>
        <w:t>，</w:t>
      </w:r>
      <w:r>
        <w:rPr>
          <w:rFonts w:hint="eastAsia"/>
          <w:color w:val="auto"/>
          <w:highlight w:val="none"/>
          <w:u w:val="none"/>
          <w:shd w:val="clear" w:color="auto" w:fill="auto"/>
        </w:rPr>
        <w:t>建设西部波罗湖和太平池生态湿地涵养区、南部城镇集中发展区、北部特色规模农业发展区，深化县域主体功能。</w:t>
      </w:r>
    </w:p>
    <w:p w14:paraId="0036559B">
      <w:pPr>
        <w:pStyle w:val="3"/>
        <w:spacing w:after="190"/>
        <w:rPr>
          <w:rFonts w:hint="eastAsia"/>
          <w:color w:val="auto"/>
          <w:highlight w:val="none"/>
          <w:u w:val="none"/>
        </w:rPr>
      </w:pPr>
      <w:bookmarkStart w:id="228" w:name="_Toc23971"/>
      <w:bookmarkStart w:id="229" w:name="_Toc948"/>
      <w:bookmarkStart w:id="230" w:name="_Toc2699"/>
      <w:bookmarkStart w:id="231" w:name="_Toc18683"/>
      <w:bookmarkStart w:id="232" w:name="_Toc26653"/>
      <w:bookmarkStart w:id="233" w:name="_Toc11570"/>
      <w:bookmarkStart w:id="234" w:name="_Toc4567"/>
      <w:bookmarkStart w:id="235" w:name="_Toc16795"/>
      <w:bookmarkStart w:id="236" w:name="_Toc16279"/>
      <w:bookmarkStart w:id="237" w:name="_Toc32684"/>
      <w:bookmarkStart w:id="238" w:name="_Toc31510"/>
      <w:bookmarkStart w:id="239" w:name="_Toc26782"/>
      <w:bookmarkStart w:id="240" w:name="_Toc31135"/>
      <w:r>
        <w:rPr>
          <w:rFonts w:hint="eastAsia"/>
          <w:color w:val="auto"/>
          <w:highlight w:val="none"/>
          <w:u w:val="none"/>
        </w:rPr>
        <w:t>明确国土空间规划</w:t>
      </w:r>
      <w:r>
        <w:rPr>
          <w:rFonts w:hint="eastAsia"/>
          <w:color w:val="auto"/>
          <w:highlight w:val="none"/>
          <w:u w:val="none"/>
          <w:lang w:val="en-US" w:eastAsia="zh-CN"/>
        </w:rPr>
        <w:t>分区</w:t>
      </w:r>
      <w:r>
        <w:rPr>
          <w:rFonts w:hint="eastAsia"/>
          <w:color w:val="auto"/>
          <w:highlight w:val="none"/>
          <w:u w:val="none"/>
        </w:rPr>
        <w:t>与管控</w:t>
      </w:r>
      <w:bookmarkEnd w:id="228"/>
      <w:bookmarkEnd w:id="229"/>
      <w:bookmarkEnd w:id="230"/>
      <w:bookmarkEnd w:id="231"/>
      <w:bookmarkEnd w:id="232"/>
      <w:bookmarkEnd w:id="233"/>
      <w:bookmarkEnd w:id="234"/>
      <w:bookmarkEnd w:id="235"/>
      <w:bookmarkEnd w:id="236"/>
      <w:bookmarkEnd w:id="237"/>
      <w:bookmarkEnd w:id="238"/>
      <w:bookmarkEnd w:id="239"/>
      <w:bookmarkEnd w:id="240"/>
    </w:p>
    <w:bookmarkEnd w:id="209"/>
    <w:p w14:paraId="63940C2D">
      <w:pPr>
        <w:pStyle w:val="32"/>
        <w:autoSpaceDE/>
        <w:autoSpaceDN/>
        <w:spacing w:before="320"/>
        <w:ind w:left="0" w:leftChars="0" w:firstLine="640" w:firstLineChars="200"/>
        <w:rPr>
          <w:rFonts w:hint="eastAsia"/>
          <w:color w:val="auto"/>
          <w:highlight w:val="none"/>
          <w:u w:val="none"/>
        </w:rPr>
      </w:pPr>
      <w:bookmarkStart w:id="241" w:name="_Toc27957"/>
      <w:bookmarkStart w:id="242" w:name="_Toc121125890"/>
      <w:bookmarkStart w:id="243" w:name="_Toc163931889"/>
      <w:bookmarkStart w:id="244" w:name="_Toc2949"/>
      <w:bookmarkStart w:id="245" w:name="_Hlk116200420"/>
      <w:bookmarkStart w:id="246" w:name="_Hlk116200348"/>
      <w:r>
        <w:rPr>
          <w:rFonts w:hint="eastAsia"/>
          <w:color w:val="auto"/>
          <w:highlight w:val="none"/>
          <w:u w:val="none"/>
        </w:rPr>
        <w:t>划定国土空间规划分区</w:t>
      </w:r>
      <w:bookmarkEnd w:id="241"/>
      <w:bookmarkEnd w:id="242"/>
      <w:bookmarkEnd w:id="243"/>
      <w:bookmarkEnd w:id="244"/>
    </w:p>
    <w:p w14:paraId="6F480411">
      <w:pPr>
        <w:pStyle w:val="22"/>
        <w:rPr>
          <w:rFonts w:hint="eastAsia"/>
          <w:color w:val="auto"/>
          <w:highlight w:val="none"/>
          <w:u w:val="none"/>
        </w:rPr>
      </w:pPr>
      <w:r>
        <w:rPr>
          <w:rFonts w:hint="eastAsia"/>
          <w:bCs w:val="0"/>
          <w:color w:val="auto"/>
          <w:highlight w:val="none"/>
          <w:u w:val="none"/>
        </w:rPr>
        <w:t>深化主体功能区战略，将</w:t>
      </w:r>
      <w:r>
        <w:rPr>
          <w:rFonts w:hint="eastAsia"/>
          <w:color w:val="auto"/>
          <w:highlight w:val="none"/>
          <w:u w:val="none"/>
        </w:rPr>
        <w:t>县</w:t>
      </w:r>
      <w:r>
        <w:rPr>
          <w:rFonts w:hint="eastAsia"/>
          <w:bCs w:val="0"/>
          <w:color w:val="auto"/>
          <w:highlight w:val="none"/>
          <w:u w:val="none"/>
        </w:rPr>
        <w:t>域划分为5类一级规划分区，完善从规划一级分区、规划二级分区到用地用海分类的分级传导，逐步细化明确全域国土空间开发方向和主导功能，具体用地性质、布局、指标及兼容要求在详细规划中确定。</w:t>
      </w:r>
    </w:p>
    <w:bookmarkEnd w:id="245"/>
    <w:p w14:paraId="5BC62BA1">
      <w:pPr>
        <w:pStyle w:val="3"/>
        <w:autoSpaceDE/>
        <w:spacing w:after="190"/>
        <w:rPr>
          <w:rFonts w:hint="eastAsia"/>
          <w:color w:val="auto"/>
          <w:highlight w:val="none"/>
          <w:u w:val="none"/>
        </w:rPr>
      </w:pPr>
      <w:bookmarkStart w:id="247" w:name="_Toc26375"/>
      <w:bookmarkStart w:id="248" w:name="_Toc7106"/>
      <w:bookmarkStart w:id="249" w:name="_Toc25268"/>
      <w:bookmarkStart w:id="250" w:name="_Toc19854"/>
      <w:bookmarkStart w:id="251" w:name="_Toc13756"/>
      <w:bookmarkStart w:id="252" w:name="_Toc26619"/>
      <w:bookmarkStart w:id="253" w:name="_Toc6813"/>
      <w:bookmarkStart w:id="254" w:name="_Toc7540"/>
      <w:bookmarkStart w:id="255" w:name="_Toc5063"/>
      <w:bookmarkStart w:id="256" w:name="_Toc27007"/>
      <w:bookmarkStart w:id="257" w:name="_Toc27589"/>
      <w:bookmarkStart w:id="258" w:name="_Toc12309"/>
      <w:bookmarkStart w:id="259" w:name="_Toc6175"/>
      <w:bookmarkStart w:id="260" w:name="_Toc163931890"/>
      <w:bookmarkStart w:id="261" w:name="_Toc24565"/>
      <w:bookmarkStart w:id="262" w:name="_Toc32202"/>
      <w:r>
        <w:rPr>
          <w:rFonts w:hint="eastAsia"/>
          <w:color w:val="auto"/>
          <w:highlight w:val="none"/>
          <w:u w:val="none"/>
        </w:rPr>
        <w:t>优化国土空间用地结构</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52E49A5">
      <w:pPr>
        <w:pStyle w:val="32"/>
        <w:autoSpaceDE/>
        <w:autoSpaceDN/>
        <w:adjustRightInd w:val="0"/>
        <w:snapToGrid w:val="0"/>
        <w:spacing w:before="320" w:line="560" w:lineRule="exact"/>
        <w:ind w:left="0" w:leftChars="0" w:firstLine="640" w:firstLineChars="200"/>
        <w:contextualSpacing/>
        <w:outlineLvl w:val="2"/>
        <w:rPr>
          <w:rFonts w:hint="eastAsia"/>
          <w:color w:val="auto"/>
          <w:highlight w:val="none"/>
          <w:u w:val="none"/>
        </w:rPr>
      </w:pPr>
      <w:r>
        <w:rPr>
          <w:rFonts w:hint="eastAsia"/>
          <w:color w:val="auto"/>
          <w:highlight w:val="none"/>
          <w:u w:val="none"/>
        </w:rPr>
        <w:t>耕地与农业设施建设用地</w:t>
      </w:r>
    </w:p>
    <w:p w14:paraId="65BBC008">
      <w:pPr>
        <w:pStyle w:val="22"/>
        <w:rPr>
          <w:rFonts w:hint="eastAsia"/>
          <w:color w:val="auto"/>
          <w:highlight w:val="none"/>
          <w:u w:val="none"/>
          <w:shd w:val="clear" w:color="auto" w:fill="auto"/>
        </w:rPr>
      </w:pPr>
      <w:r>
        <w:rPr>
          <w:rFonts w:hint="eastAsia"/>
          <w:color w:val="auto"/>
          <w:highlight w:val="none"/>
          <w:u w:val="none"/>
          <w:shd w:val="clear" w:color="auto" w:fill="auto"/>
        </w:rPr>
        <w:t>按照夯实粮食安全保障、发展现代农业的要求，全面推进土地综合整治，深化落实耕地</w:t>
      </w:r>
      <w:r>
        <w:rPr>
          <w:rFonts w:hint="eastAsia"/>
          <w:color w:val="auto"/>
          <w:highlight w:val="none"/>
          <w:u w:val="none"/>
          <w:shd w:val="clear" w:color="auto" w:fill="auto"/>
          <w:lang w:eastAsia="zh-CN"/>
        </w:rPr>
        <w:t>“先补后占、占补平衡”</w:t>
      </w:r>
      <w:r>
        <w:rPr>
          <w:rFonts w:hint="eastAsia"/>
          <w:color w:val="auto"/>
          <w:highlight w:val="none"/>
          <w:u w:val="none"/>
          <w:shd w:val="clear" w:color="auto" w:fill="auto"/>
        </w:rPr>
        <w:t>，加强永久基本农田保护，统筹安排各类农用地规模和布局。统筹预留种植、畜禽养殖等农业设施建设空间，保障“千万头肉牛”等工程落地。</w:t>
      </w: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35年，耕地面积不低于613.22</w:t>
      </w:r>
      <w:r>
        <w:rPr>
          <w:color w:val="auto"/>
          <w:highlight w:val="none"/>
          <w:u w:val="none"/>
          <w:shd w:val="clear" w:color="auto" w:fill="auto"/>
        </w:rPr>
        <w:t>万亩</w:t>
      </w:r>
      <w:r>
        <w:rPr>
          <w:rFonts w:hint="eastAsia"/>
          <w:color w:val="auto"/>
          <w:highlight w:val="none"/>
          <w:u w:val="none"/>
          <w:shd w:val="clear" w:color="auto" w:fill="auto"/>
        </w:rPr>
        <w:t>。</w:t>
      </w:r>
    </w:p>
    <w:p w14:paraId="6EC2DA3B">
      <w:pPr>
        <w:pStyle w:val="32"/>
        <w:autoSpaceDE/>
        <w:autoSpaceDN/>
        <w:adjustRightInd w:val="0"/>
        <w:snapToGrid w:val="0"/>
        <w:spacing w:before="320" w:line="560" w:lineRule="exact"/>
        <w:ind w:left="0" w:leftChars="0" w:firstLine="640" w:firstLineChars="200"/>
        <w:contextualSpacing/>
        <w:outlineLvl w:val="2"/>
        <w:rPr>
          <w:rFonts w:hint="eastAsia"/>
          <w:color w:val="auto"/>
          <w:highlight w:val="none"/>
          <w:u w:val="none"/>
        </w:rPr>
      </w:pPr>
      <w:r>
        <w:rPr>
          <w:rFonts w:hint="eastAsia"/>
          <w:color w:val="auto"/>
          <w:highlight w:val="none"/>
          <w:u w:val="none"/>
        </w:rPr>
        <w:t>林地、草地与湿地</w:t>
      </w:r>
    </w:p>
    <w:p w14:paraId="443AF5C8">
      <w:pPr>
        <w:pStyle w:val="22"/>
        <w:rPr>
          <w:rFonts w:hint="eastAsia"/>
          <w:color w:val="auto"/>
          <w:highlight w:val="none"/>
          <w:u w:val="none"/>
          <w:shd w:val="clear" w:color="auto" w:fill="auto"/>
        </w:rPr>
      </w:pPr>
      <w:r>
        <w:rPr>
          <w:rFonts w:hint="eastAsia"/>
          <w:color w:val="auto"/>
          <w:highlight w:val="none"/>
          <w:u w:val="none"/>
          <w:shd w:val="clear" w:color="auto" w:fill="auto"/>
        </w:rPr>
        <w:t>按照构建生态屏障，改善国土生态环境的要求，保障生态网络的连续性和完整性，保护具有重要生态功能的各类用地，稳步增加林地、草地、湿地、河流、湖泊等生态功能用地规模。落实造林绿化空间建设任务，</w:t>
      </w: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35年，林地稳中有增，湿地、草地、陆地水域等保持稳定。</w:t>
      </w:r>
    </w:p>
    <w:p w14:paraId="24F3C64F">
      <w:pPr>
        <w:pStyle w:val="32"/>
        <w:autoSpaceDE/>
        <w:autoSpaceDN/>
        <w:adjustRightInd w:val="0"/>
        <w:snapToGrid w:val="0"/>
        <w:spacing w:before="320" w:line="560" w:lineRule="exact"/>
        <w:ind w:left="0" w:leftChars="0" w:firstLine="640" w:firstLineChars="200"/>
        <w:contextualSpacing/>
        <w:outlineLvl w:val="2"/>
        <w:rPr>
          <w:rFonts w:hint="eastAsia"/>
          <w:color w:val="auto"/>
          <w:highlight w:val="none"/>
          <w:u w:val="none"/>
        </w:rPr>
      </w:pPr>
      <w:r>
        <w:rPr>
          <w:rFonts w:hint="eastAsia"/>
          <w:color w:val="auto"/>
          <w:highlight w:val="none"/>
          <w:u w:val="none"/>
        </w:rPr>
        <w:t>建设用地</w:t>
      </w:r>
    </w:p>
    <w:p w14:paraId="370B9792">
      <w:pPr>
        <w:pStyle w:val="22"/>
        <w:rPr>
          <w:rFonts w:hint="eastAsia" w:ascii="仿宋" w:hAnsi="仿宋" w:cstheme="minorBidi"/>
          <w:color w:val="auto"/>
          <w:szCs w:val="28"/>
          <w:highlight w:val="none"/>
          <w:u w:val="none"/>
          <w:shd w:val="clear" w:color="auto" w:fill="auto"/>
        </w:rPr>
      </w:pPr>
      <w:r>
        <w:rPr>
          <w:rFonts w:hint="eastAsia"/>
          <w:color w:val="auto"/>
          <w:highlight w:val="none"/>
          <w:u w:val="none"/>
          <w:shd w:val="clear" w:color="auto" w:fill="auto"/>
        </w:rPr>
        <w:t>按照节约集约、严控建设用地规模的要求，优先保障重大基础设施用地、民生用地等设施建设空间需求。推进村庄用地节约集约利用、减量提质，保障乡村产业发展用地</w:t>
      </w:r>
      <w:r>
        <w:rPr>
          <w:rFonts w:hint="eastAsia"/>
          <w:color w:val="auto"/>
          <w:highlight w:val="none"/>
          <w:u w:val="none"/>
          <w:shd w:val="clear" w:color="auto" w:fill="auto"/>
          <w:lang w:eastAsia="zh-CN"/>
        </w:rPr>
        <w:t>。</w:t>
      </w:r>
      <w:r>
        <w:rPr>
          <w:rFonts w:hint="eastAsia"/>
          <w:color w:val="auto"/>
          <w:highlight w:val="none"/>
          <w:u w:val="none"/>
          <w:shd w:val="clear" w:color="auto" w:fill="auto"/>
        </w:rPr>
        <w:t>继续开展城乡建设用地增减挂钩，引导建设用地向城镇集中，推进城镇建设用地结构优化和存量建设用地利用，提升建设用地利用效率和效益。</w:t>
      </w:r>
    </w:p>
    <w:bookmarkEnd w:id="226"/>
    <w:bookmarkEnd w:id="246"/>
    <w:p w14:paraId="52C291D5">
      <w:pPr>
        <w:pStyle w:val="2"/>
        <w:spacing w:before="381"/>
        <w:rPr>
          <w:rFonts w:hint="eastAsia"/>
          <w:color w:val="auto"/>
          <w:highlight w:val="none"/>
          <w:u w:val="none"/>
        </w:rPr>
      </w:pPr>
      <w:bookmarkStart w:id="263" w:name="_Toc71216701"/>
      <w:r>
        <w:rPr>
          <w:color w:val="auto"/>
          <w:highlight w:val="none"/>
          <w:u w:val="none"/>
        </w:rPr>
        <w:br w:type="page"/>
      </w:r>
      <w:bookmarkStart w:id="264" w:name="_Toc7225"/>
      <w:bookmarkStart w:id="265" w:name="_Toc163931891"/>
      <w:bookmarkStart w:id="266" w:name="_Toc1224"/>
      <w:bookmarkStart w:id="267" w:name="_Toc9924"/>
      <w:bookmarkStart w:id="268" w:name="_Toc27178"/>
      <w:bookmarkStart w:id="269" w:name="_Toc23095"/>
      <w:bookmarkStart w:id="270" w:name="_Toc27682"/>
      <w:bookmarkStart w:id="271" w:name="_Toc121125892"/>
      <w:bookmarkStart w:id="272" w:name="_Toc3787"/>
      <w:bookmarkStart w:id="273" w:name="_Toc1346"/>
      <w:bookmarkStart w:id="274" w:name="_Toc27108"/>
      <w:bookmarkStart w:id="275" w:name="_Toc5718"/>
      <w:bookmarkStart w:id="276" w:name="_Toc11918"/>
      <w:bookmarkStart w:id="277" w:name="_Toc6931"/>
      <w:bookmarkStart w:id="278" w:name="_Toc32676"/>
      <w:bookmarkStart w:id="279" w:name="_Toc28891"/>
      <w:bookmarkStart w:id="280" w:name="_Toc21859"/>
      <w:r>
        <w:rPr>
          <w:rFonts w:hint="eastAsia"/>
          <w:color w:val="auto"/>
          <w:highlight w:val="none"/>
          <w:u w:val="none"/>
        </w:rPr>
        <w:t>打造“沃野千里”</w:t>
      </w:r>
      <w:r>
        <w:rPr>
          <w:color w:val="auto"/>
          <w:highlight w:val="none"/>
          <w:u w:val="none"/>
        </w:rPr>
        <w:t>的农业</w:t>
      </w:r>
      <w:r>
        <w:rPr>
          <w:rFonts w:hint="eastAsia"/>
          <w:color w:val="auto"/>
          <w:highlight w:val="none"/>
          <w:u w:val="none"/>
        </w:rPr>
        <w:t>空间</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0C8F056">
      <w:pPr>
        <w:pStyle w:val="3"/>
        <w:numPr>
          <w:ilvl w:val="1"/>
          <w:numId w:val="8"/>
        </w:numPr>
        <w:autoSpaceDE/>
        <w:spacing w:after="190"/>
        <w:rPr>
          <w:rFonts w:hint="eastAsia"/>
          <w:color w:val="auto"/>
          <w:highlight w:val="none"/>
          <w:u w:val="none"/>
        </w:rPr>
      </w:pPr>
      <w:bookmarkStart w:id="281" w:name="_Toc4231"/>
      <w:bookmarkStart w:id="282" w:name="_Toc1135"/>
      <w:bookmarkStart w:id="283" w:name="_Toc7882"/>
      <w:bookmarkStart w:id="284" w:name="_Toc13815"/>
      <w:bookmarkStart w:id="285" w:name="_Toc367"/>
      <w:bookmarkStart w:id="286" w:name="_Toc30406"/>
      <w:bookmarkStart w:id="287" w:name="_Toc30445"/>
      <w:bookmarkStart w:id="288" w:name="_Toc9659"/>
      <w:bookmarkStart w:id="289" w:name="_Toc15345"/>
      <w:bookmarkStart w:id="290" w:name="_Toc11648"/>
      <w:bookmarkStart w:id="291" w:name="_Toc6254"/>
      <w:bookmarkStart w:id="292" w:name="_Toc2801"/>
      <w:bookmarkStart w:id="293" w:name="_Toc18619"/>
      <w:r>
        <w:rPr>
          <w:rFonts w:hint="eastAsia"/>
          <w:color w:val="auto"/>
          <w:highlight w:val="none"/>
          <w:u w:val="none"/>
        </w:rPr>
        <w:t>优化农业空间格局</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57B8EA3C">
      <w:pPr>
        <w:pStyle w:val="32"/>
        <w:autoSpaceDE/>
        <w:autoSpaceDN/>
        <w:snapToGrid/>
        <w:spacing w:before="320"/>
        <w:ind w:left="0" w:leftChars="0" w:firstLine="640" w:firstLineChars="200"/>
        <w:contextualSpacing w:val="0"/>
        <w:jc w:val="left"/>
        <w:rPr>
          <w:rFonts w:hint="eastAsia"/>
          <w:bCs w:val="0"/>
          <w:color w:val="auto"/>
          <w:highlight w:val="none"/>
          <w:u w:val="none"/>
        </w:rPr>
      </w:pPr>
      <w:r>
        <w:rPr>
          <w:rFonts w:hint="eastAsia"/>
          <w:bCs w:val="0"/>
          <w:color w:val="auto"/>
          <w:highlight w:val="none"/>
          <w:u w:val="none"/>
        </w:rPr>
        <w:t>构建“三区、三中心、多园区”的农业</w:t>
      </w:r>
      <w:r>
        <w:rPr>
          <w:bCs w:val="0"/>
          <w:color w:val="auto"/>
          <w:highlight w:val="none"/>
          <w:u w:val="none"/>
        </w:rPr>
        <w:t>农村</w:t>
      </w:r>
      <w:r>
        <w:rPr>
          <w:rFonts w:hint="eastAsia"/>
          <w:bCs w:val="0"/>
          <w:color w:val="auto"/>
          <w:highlight w:val="none"/>
          <w:u w:val="none"/>
        </w:rPr>
        <w:t>发展格局</w:t>
      </w:r>
    </w:p>
    <w:p w14:paraId="10D6F9B1">
      <w:pPr>
        <w:pStyle w:val="22"/>
        <w:spacing w:before="0"/>
        <w:rPr>
          <w:rFonts w:hint="eastAsia"/>
          <w:color w:val="auto"/>
          <w:highlight w:val="none"/>
          <w:u w:val="none"/>
          <w:shd w:val="clear" w:fill="auto"/>
        </w:rPr>
      </w:pPr>
      <w:r>
        <w:rPr>
          <w:rFonts w:hint="eastAsia"/>
          <w:color w:val="auto"/>
          <w:highlight w:val="none"/>
          <w:u w:val="none"/>
          <w:shd w:val="clear" w:color="auto" w:fill="auto"/>
        </w:rPr>
        <w:t>建设以哈拉海镇为核心空间载体的</w:t>
      </w:r>
      <w:r>
        <w:rPr>
          <w:rFonts w:hint="eastAsia"/>
          <w:color w:val="auto"/>
          <w:highlight w:val="none"/>
          <w:u w:val="none"/>
          <w:shd w:val="clear" w:color="auto" w:fill="auto"/>
          <w:lang w:val="en-US" w:eastAsia="zh-CN"/>
        </w:rPr>
        <w:t>特色</w:t>
      </w:r>
      <w:r>
        <w:rPr>
          <w:rFonts w:hint="eastAsia"/>
          <w:color w:val="auto"/>
          <w:highlight w:val="none"/>
          <w:u w:val="none"/>
          <w:shd w:val="clear" w:color="auto" w:fill="auto"/>
        </w:rPr>
        <w:t>农业中心</w:t>
      </w:r>
      <w:r>
        <w:rPr>
          <w:rFonts w:hint="eastAsia"/>
          <w:color w:val="auto"/>
          <w:highlight w:val="none"/>
          <w:u w:val="none"/>
          <w:shd w:val="clear" w:color="auto" w:fill="auto"/>
          <w:lang w:eastAsia="zh-CN"/>
        </w:rPr>
        <w:t>，</w:t>
      </w:r>
      <w:r>
        <w:rPr>
          <w:rFonts w:hint="eastAsia"/>
          <w:color w:val="auto"/>
          <w:highlight w:val="none"/>
          <w:u w:val="none"/>
          <w:shd w:val="clear" w:color="auto" w:fill="auto"/>
        </w:rPr>
        <w:t>以农安镇为核心空间载体的都市农业中心</w:t>
      </w:r>
      <w:r>
        <w:rPr>
          <w:rFonts w:hint="eastAsia"/>
          <w:color w:val="auto"/>
          <w:highlight w:val="none"/>
          <w:u w:val="none"/>
          <w:shd w:val="clear" w:color="auto" w:fill="auto"/>
          <w:lang w:eastAsia="zh-CN"/>
        </w:rPr>
        <w:t>，</w:t>
      </w:r>
      <w:r>
        <w:rPr>
          <w:rFonts w:hint="eastAsia"/>
          <w:color w:val="auto"/>
          <w:highlight w:val="none"/>
          <w:u w:val="none"/>
          <w:shd w:val="clear" w:color="auto" w:fill="auto"/>
        </w:rPr>
        <w:t>以合隆镇为核心空间载体的科技农业中心。以小城子乡为核心建设辐射东北部乡镇的水稻产业园</w:t>
      </w:r>
      <w:r>
        <w:rPr>
          <w:rFonts w:hint="eastAsia"/>
          <w:color w:val="auto"/>
          <w:highlight w:val="none"/>
          <w:u w:val="none"/>
          <w:shd w:val="clear" w:color="auto" w:fill="auto"/>
          <w:lang w:eastAsia="zh-CN"/>
        </w:rPr>
        <w:t>，</w:t>
      </w:r>
      <w:r>
        <w:rPr>
          <w:rFonts w:hint="eastAsia"/>
          <w:color w:val="auto"/>
          <w:highlight w:val="none"/>
          <w:u w:val="none"/>
          <w:shd w:val="clear" w:color="auto" w:fill="auto"/>
        </w:rPr>
        <w:t>以哈拉海镇为核心建设辐射北部乡镇的珠葱与生猪现代农业产业园</w:t>
      </w:r>
      <w:r>
        <w:rPr>
          <w:rFonts w:hint="eastAsia"/>
          <w:color w:val="auto"/>
          <w:highlight w:val="none"/>
          <w:u w:val="none"/>
          <w:shd w:val="clear" w:color="auto" w:fill="auto"/>
          <w:lang w:eastAsia="zh-CN"/>
        </w:rPr>
        <w:t>，</w:t>
      </w:r>
      <w:r>
        <w:rPr>
          <w:rFonts w:hint="eastAsia"/>
          <w:color w:val="auto"/>
          <w:highlight w:val="none"/>
          <w:u w:val="none"/>
          <w:shd w:val="clear" w:color="auto" w:fill="auto"/>
        </w:rPr>
        <w:t>以万顺乡为核心建设辐射北部乡镇的特色果蔬产业园</w:t>
      </w:r>
      <w:r>
        <w:rPr>
          <w:rFonts w:hint="eastAsia"/>
          <w:color w:val="auto"/>
          <w:highlight w:val="none"/>
          <w:u w:val="none"/>
          <w:shd w:val="clear" w:color="auto" w:fill="auto"/>
          <w:lang w:eastAsia="zh-CN"/>
        </w:rPr>
        <w:t>，</w:t>
      </w:r>
      <w:r>
        <w:rPr>
          <w:rFonts w:hint="eastAsia"/>
          <w:color w:val="auto"/>
          <w:highlight w:val="none"/>
          <w:u w:val="none"/>
          <w:shd w:val="clear" w:color="auto" w:fill="auto"/>
        </w:rPr>
        <w:t>以巴吉垒镇为核心建设辐射全域乡镇的肉牛循环农业产业园</w:t>
      </w:r>
      <w:r>
        <w:rPr>
          <w:rFonts w:hint="eastAsia"/>
          <w:color w:val="auto"/>
          <w:highlight w:val="none"/>
          <w:u w:val="none"/>
          <w:shd w:val="clear" w:color="auto" w:fill="auto"/>
          <w:lang w:eastAsia="zh-CN"/>
        </w:rPr>
        <w:t>，</w:t>
      </w:r>
      <w:r>
        <w:rPr>
          <w:rFonts w:hint="eastAsia"/>
          <w:color w:val="auto"/>
          <w:highlight w:val="none"/>
          <w:u w:val="none"/>
          <w:shd w:val="clear" w:color="auto" w:fill="auto"/>
        </w:rPr>
        <w:t>以农安镇为核心建设辐射东部乡镇的生猪产业园</w:t>
      </w:r>
      <w:r>
        <w:rPr>
          <w:rFonts w:hint="eastAsia"/>
          <w:color w:val="auto"/>
          <w:highlight w:val="none"/>
          <w:u w:val="none"/>
          <w:shd w:val="clear" w:color="auto" w:fill="auto"/>
          <w:lang w:eastAsia="zh-CN"/>
        </w:rPr>
        <w:t>，</w:t>
      </w:r>
      <w:r>
        <w:rPr>
          <w:rFonts w:hint="eastAsia"/>
          <w:color w:val="auto"/>
          <w:highlight w:val="none"/>
          <w:u w:val="none"/>
          <w:shd w:val="clear" w:color="auto" w:fill="auto"/>
        </w:rPr>
        <w:t>以开安镇为核心建设辐射南部乡镇的有机黏玉米产业园和生猪产业园</w:t>
      </w:r>
      <w:r>
        <w:rPr>
          <w:rFonts w:hint="eastAsia"/>
          <w:color w:val="auto"/>
          <w:highlight w:val="none"/>
          <w:u w:val="none"/>
          <w:shd w:val="clear" w:color="auto" w:fill="auto"/>
          <w:lang w:eastAsia="zh-CN"/>
        </w:rPr>
        <w:t>，</w:t>
      </w:r>
      <w:r>
        <w:rPr>
          <w:rFonts w:hint="eastAsia"/>
          <w:color w:val="auto"/>
          <w:highlight w:val="none"/>
          <w:u w:val="none"/>
          <w:shd w:val="clear" w:color="auto" w:fill="auto"/>
        </w:rPr>
        <w:t>以合隆镇为核心建设辐射南部乡镇的绿色食品加工产业园</w:t>
      </w:r>
      <w:r>
        <w:rPr>
          <w:rFonts w:hint="eastAsia"/>
          <w:color w:val="auto"/>
          <w:highlight w:val="none"/>
          <w:u w:val="none"/>
          <w:shd w:val="clear" w:color="auto" w:fill="auto"/>
          <w:lang w:eastAsia="zh-CN"/>
        </w:rPr>
        <w:t>，</w:t>
      </w:r>
      <w:r>
        <w:rPr>
          <w:rFonts w:hint="eastAsia"/>
          <w:color w:val="auto"/>
          <w:highlight w:val="none"/>
          <w:u w:val="none"/>
          <w:shd w:val="clear" w:color="auto" w:fill="auto"/>
        </w:rPr>
        <w:t>以烧锅镇为核心建设辐射南部乡镇的健康食品加工产业园。</w:t>
      </w:r>
    </w:p>
    <w:p w14:paraId="0D617166">
      <w:pPr>
        <w:pStyle w:val="3"/>
        <w:numPr>
          <w:ilvl w:val="1"/>
          <w:numId w:val="8"/>
        </w:numPr>
        <w:autoSpaceDE/>
        <w:spacing w:after="190"/>
        <w:rPr>
          <w:rFonts w:hint="eastAsia"/>
          <w:color w:val="auto"/>
          <w:highlight w:val="none"/>
          <w:u w:val="none"/>
        </w:rPr>
      </w:pPr>
      <w:bookmarkStart w:id="294" w:name="_Toc6495"/>
      <w:bookmarkStart w:id="295" w:name="_Toc12023"/>
      <w:bookmarkStart w:id="296" w:name="_Toc9313"/>
      <w:bookmarkStart w:id="297" w:name="_Toc163931892"/>
      <w:bookmarkStart w:id="298" w:name="_Toc12395"/>
      <w:bookmarkStart w:id="299" w:name="_Toc25582"/>
      <w:bookmarkStart w:id="300" w:name="_Toc17203"/>
      <w:bookmarkStart w:id="301" w:name="_Toc121171286"/>
      <w:bookmarkStart w:id="302" w:name="_Toc30168"/>
      <w:bookmarkStart w:id="303" w:name="_Toc413"/>
      <w:bookmarkStart w:id="304" w:name="_Toc30604"/>
      <w:bookmarkStart w:id="305" w:name="_Toc6339"/>
      <w:bookmarkStart w:id="306" w:name="_Toc26408"/>
      <w:bookmarkStart w:id="307" w:name="_Toc29519"/>
      <w:bookmarkStart w:id="308" w:name="_Toc9348"/>
      <w:bookmarkStart w:id="309" w:name="_Toc7274"/>
      <w:bookmarkStart w:id="310" w:name="_Toc1491"/>
      <w:bookmarkStart w:id="311" w:name="_Toc121125894"/>
      <w:r>
        <w:rPr>
          <w:rFonts w:hint="eastAsia"/>
          <w:color w:val="auto"/>
          <w:highlight w:val="none"/>
          <w:u w:val="none"/>
        </w:rPr>
        <w:t>夯实粮食生产资源根基</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E480170">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lang w:val="en-US" w:eastAsia="zh-CN"/>
        </w:rPr>
        <w:t>明确</w:t>
      </w:r>
      <w:r>
        <w:rPr>
          <w:rFonts w:hint="eastAsia"/>
          <w:color w:val="auto"/>
          <w:highlight w:val="none"/>
          <w:u w:val="none"/>
        </w:rPr>
        <w:t>耕地保护责任</w:t>
      </w:r>
    </w:p>
    <w:p w14:paraId="5B6C060B">
      <w:pPr>
        <w:pStyle w:val="22"/>
        <w:rPr>
          <w:rFonts w:hint="eastAsia"/>
          <w:color w:val="auto"/>
          <w:highlight w:val="none"/>
          <w:u w:val="none"/>
          <w:shd w:val="clear" w:color="auto" w:fill="auto"/>
        </w:rPr>
      </w:pPr>
      <w:r>
        <w:rPr>
          <w:rFonts w:hint="eastAsia"/>
          <w:color w:val="auto"/>
          <w:highlight w:val="none"/>
          <w:u w:val="none"/>
          <w:shd w:val="clear" w:color="auto" w:fill="auto"/>
        </w:rPr>
        <w:t>落实最严格的耕地保护制度，加强耕地数量、质量、生态“三位一体”保护，保障粮食安全。全面落实耕地保护任务，做好上图落位。严格落实耕地保护责任，推行田长制，逐级签订耕地保护和粮食安全责任书，实行党政同责、终身追责。严格实施耕地种植用途管控，耕地主要用于粮食和棉、油、蔬菜等农产品及饲草饲料生产。</w:t>
      </w:r>
    </w:p>
    <w:p w14:paraId="1BF3951A">
      <w:pPr>
        <w:pStyle w:val="22"/>
        <w:rPr>
          <w:rFonts w:hint="eastAsia"/>
          <w:color w:val="auto"/>
          <w:highlight w:val="none"/>
          <w:u w:val="none"/>
          <w:shd w:val="clear" w:color="auto" w:fill="auto"/>
        </w:rPr>
      </w:pPr>
      <w:r>
        <w:rPr>
          <w:rFonts w:hint="eastAsia"/>
          <w:color w:val="auto"/>
          <w:highlight w:val="none"/>
          <w:u w:val="none"/>
          <w:shd w:val="clear" w:color="auto" w:fill="auto"/>
        </w:rPr>
        <w:t>严控新增建设占用耕地，规范耕地</w:t>
      </w:r>
      <w:r>
        <w:rPr>
          <w:rFonts w:hint="eastAsia"/>
          <w:color w:val="auto"/>
          <w:highlight w:val="none"/>
          <w:u w:val="none"/>
          <w:lang w:eastAsia="zh-CN"/>
        </w:rPr>
        <w:t>“先补后占、占补平衡”</w:t>
      </w:r>
      <w:r>
        <w:rPr>
          <w:rFonts w:hint="eastAsia"/>
          <w:color w:val="auto"/>
          <w:highlight w:val="none"/>
          <w:u w:val="none"/>
          <w:shd w:val="clear" w:color="auto" w:fill="auto"/>
        </w:rPr>
        <w:t>管理。多途径落实补充耕地任务，以县域自行平衡为主，确保数量相等、质量相当、产能不降。严格控制耕地转为其他农用地。耕地转为林地草地、园地等其他农用地及农业设施建设用地的，应补足同等数量、质量的可长期稳定利用耕地。原则上禁止曾用于生产、使用、贮存、回收、处置有毒有害物质的工矿用地复垦为种植食用农产品的耕地。</w:t>
      </w:r>
    </w:p>
    <w:p w14:paraId="6AABC6A8">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实行永久基本农田特殊保护</w:t>
      </w:r>
    </w:p>
    <w:p w14:paraId="5AF10E6B">
      <w:pPr>
        <w:pStyle w:val="22"/>
        <w:rPr>
          <w:rFonts w:hint="eastAsia"/>
          <w:color w:val="auto"/>
          <w:highlight w:val="none"/>
          <w:u w:val="none"/>
          <w:shd w:val="clear" w:color="auto" w:fill="auto"/>
        </w:rPr>
      </w:pPr>
      <w:r>
        <w:rPr>
          <w:rFonts w:hint="eastAsia"/>
          <w:color w:val="auto"/>
          <w:highlight w:val="none"/>
          <w:u w:val="none"/>
        </w:rPr>
        <w:t>按照数量不减少、质量不降低、布局有优化的原则，结合耕地资源质量分类成果，将典型黑土区、高标准农田等高等别耕地和土地整理复垦开发新增优质耕地优先划入永久基本农田。永久基本农田重点用于粮食生产，高标准农田原则上全部用于粮食生产。建立健全永久基本农田储备区制度。在永久基本农田之外的优质耕地中，划定永久基本农田储备区并上图入库</w:t>
      </w:r>
      <w:r>
        <w:rPr>
          <w:rFonts w:hint="eastAsia"/>
          <w:color w:val="auto"/>
          <w:highlight w:val="none"/>
          <w:u w:val="none"/>
          <w:lang w:eastAsia="zh-CN"/>
        </w:rPr>
        <w:t>，</w:t>
      </w:r>
      <w:r>
        <w:rPr>
          <w:rFonts w:hint="eastAsia"/>
          <w:color w:val="auto"/>
          <w:highlight w:val="none"/>
          <w:u w:val="none"/>
        </w:rPr>
        <w:t>土地整理复垦开发和新建高标准农田增加的优质耕地应当优先划入永久基本农田储备区。</w:t>
      </w:r>
    </w:p>
    <w:p w14:paraId="6CC31495">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挖掘耕地后备资源</w:t>
      </w:r>
    </w:p>
    <w:p w14:paraId="19369254">
      <w:pPr>
        <w:pStyle w:val="22"/>
        <w:rPr>
          <w:rFonts w:hint="eastAsia"/>
          <w:color w:val="auto"/>
          <w:highlight w:val="none"/>
          <w:u w:val="none"/>
          <w:shd w:val="clear" w:color="auto" w:fill="auto"/>
        </w:rPr>
      </w:pPr>
      <w:r>
        <w:rPr>
          <w:rFonts w:hint="eastAsia"/>
          <w:color w:val="auto"/>
          <w:highlight w:val="none"/>
          <w:u w:val="none"/>
          <w:shd w:val="clear" w:color="auto" w:fill="auto"/>
        </w:rPr>
        <w:t>拓展补充耕地途径，积极引导农村集体经济组织、农民和新型农业经营主体等参与土地整治项目，统筹实施城乡建设用地增减挂钩、历史遗留工矿废弃地复垦等，新增耕地经核定后用于补充耕地。禁止在</w:t>
      </w:r>
      <w:r>
        <w:rPr>
          <w:color w:val="auto"/>
          <w:highlight w:val="none"/>
          <w:u w:val="none"/>
          <w:shd w:val="clear" w:color="auto" w:fill="auto"/>
        </w:rPr>
        <w:t>25度以上陡坡开垦耕地，禁止违规毁林开垦耕地。</w:t>
      </w:r>
    </w:p>
    <w:p w14:paraId="5D985E54">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分区开展黑土地保护</w:t>
      </w:r>
    </w:p>
    <w:p w14:paraId="3967B719">
      <w:pPr>
        <w:pStyle w:val="22"/>
        <w:rPr>
          <w:rFonts w:hint="eastAsia"/>
          <w:color w:val="auto"/>
          <w:highlight w:val="none"/>
          <w:u w:val="none"/>
        </w:rPr>
      </w:pPr>
      <w:r>
        <w:rPr>
          <w:rFonts w:hint="eastAsia"/>
          <w:bCs w:val="0"/>
          <w:color w:val="auto"/>
          <w:highlight w:val="none"/>
          <w:u w:val="none"/>
          <w:shd w:val="clear" w:color="auto" w:fill="auto"/>
        </w:rPr>
        <w:t>推动黑土区保护性耕作，因地制宜推广秸秆覆盖还田免耕和秸秆覆盖还田少耕两种保护性耕作技术，增施有机肥，改善土壤环境。推广水土保持封育、节水灌溉、盐碱地治理、风蚀片治理等措施，结合水利工程建设，提高农业综合生产能力。</w:t>
      </w:r>
    </w:p>
    <w:p w14:paraId="5AE81A37">
      <w:pPr>
        <w:pStyle w:val="22"/>
        <w:rPr>
          <w:rFonts w:hint="eastAsia"/>
          <w:color w:val="auto"/>
          <w:highlight w:val="none"/>
          <w:u w:val="none"/>
          <w:shd w:val="clear" w:color="auto" w:fill="auto"/>
        </w:rPr>
      </w:pPr>
      <w:r>
        <w:rPr>
          <w:rFonts w:hint="eastAsia"/>
          <w:color w:val="auto"/>
          <w:highlight w:val="none"/>
          <w:u w:val="none"/>
          <w:shd w:val="clear" w:color="auto" w:fill="auto"/>
        </w:rPr>
        <w:t>中西部黑土地保护改良培肥区采用水肥一体化、增施有机肥等措施，优化调整种植结构，发展杂粮杂豆及</w:t>
      </w:r>
      <w:r>
        <w:rPr>
          <w:rFonts w:hint="eastAsia"/>
          <w:color w:val="auto"/>
          <w:highlight w:val="none"/>
          <w:u w:val="none"/>
          <w:shd w:val="clear" w:color="auto" w:fill="auto"/>
          <w:lang w:val="en-US" w:eastAsia="zh-CN"/>
        </w:rPr>
        <w:t>特色农业</w:t>
      </w:r>
      <w:r>
        <w:rPr>
          <w:rFonts w:hint="eastAsia"/>
          <w:color w:val="auto"/>
          <w:highlight w:val="none"/>
          <w:u w:val="none"/>
          <w:shd w:val="clear" w:color="auto" w:fill="auto"/>
        </w:rPr>
        <w:t>等优势产业，实现用地与养地相结合。东部黑土地保护提质增肥区应用免耕或少耕、秸秆还田、化肥与有机肥配施、科学轮作、养分调控、测土施肥等综合配套技术，遏制耕地质量退化，提高土壤肥力水平。</w:t>
      </w:r>
    </w:p>
    <w:p w14:paraId="15428B8C">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推进高标准农田建设</w:t>
      </w:r>
    </w:p>
    <w:p w14:paraId="390534AA">
      <w:pPr>
        <w:pStyle w:val="22"/>
        <w:autoSpaceDE/>
        <w:spacing w:after="190"/>
        <w:rPr>
          <w:rFonts w:hint="eastAsia"/>
          <w:color w:val="auto"/>
          <w:highlight w:val="none"/>
          <w:u w:val="none"/>
          <w:shd w:val="clear" w:fill="auto"/>
        </w:rPr>
      </w:pPr>
      <w:r>
        <w:rPr>
          <w:rFonts w:hint="eastAsia"/>
          <w:color w:val="auto"/>
          <w:highlight w:val="none"/>
          <w:u w:val="none"/>
          <w:shd w:val="clear" w:color="auto" w:fill="auto"/>
        </w:rPr>
        <w:t>重点推进高标准农田建设，全面建设沃土工程，提高农业基础设施配套水平，增强粮食综合生产能力、农业基础设施保障能力和抵御自然灾害能力，推进农田系统生态和景观化复合利用。</w:t>
      </w: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35年，逐步把永久基本农田全部建成旱涝保收的高标准农田，农业生产防灾减灾救灾能力显著提升，粮食综合生产能力全面增强</w:t>
      </w:r>
      <w:bookmarkEnd w:id="311"/>
      <w:r>
        <w:rPr>
          <w:rFonts w:hint="eastAsia"/>
          <w:color w:val="auto"/>
          <w:highlight w:val="none"/>
          <w:u w:val="none"/>
          <w:shd w:val="clear" w:color="auto" w:fill="auto"/>
        </w:rPr>
        <w:t>。</w:t>
      </w:r>
      <w:bookmarkStart w:id="312" w:name="_Toc121125895"/>
      <w:bookmarkStart w:id="313" w:name="_Toc163931893"/>
      <w:bookmarkStart w:id="314" w:name="_Toc5009"/>
      <w:bookmarkStart w:id="315" w:name="_Toc11444"/>
      <w:bookmarkStart w:id="316" w:name="_Toc11828"/>
      <w:bookmarkStart w:id="317" w:name="_Toc9445"/>
      <w:bookmarkStart w:id="318" w:name="_Toc6714"/>
    </w:p>
    <w:p w14:paraId="7817315D">
      <w:pPr>
        <w:pStyle w:val="3"/>
        <w:autoSpaceDE/>
        <w:spacing w:after="190"/>
        <w:rPr>
          <w:rFonts w:hint="eastAsia"/>
          <w:color w:val="auto"/>
          <w:highlight w:val="none"/>
          <w:u w:val="none"/>
        </w:rPr>
      </w:pPr>
      <w:bookmarkStart w:id="319" w:name="_Toc15022"/>
      <w:bookmarkStart w:id="320" w:name="_Toc12716"/>
      <w:bookmarkStart w:id="321" w:name="_Toc22808"/>
      <w:bookmarkStart w:id="322" w:name="_Toc7956"/>
      <w:bookmarkStart w:id="323" w:name="_Toc6028"/>
      <w:bookmarkStart w:id="324" w:name="_Toc12012"/>
      <w:bookmarkStart w:id="325" w:name="_Toc21672"/>
      <w:bookmarkStart w:id="326" w:name="_Toc13703"/>
      <w:bookmarkStart w:id="327" w:name="_Toc6926"/>
      <w:bookmarkStart w:id="328" w:name="_Toc23315"/>
      <w:r>
        <w:rPr>
          <w:rFonts w:hint="eastAsia"/>
          <w:color w:val="auto"/>
          <w:highlight w:val="none"/>
          <w:u w:val="none"/>
        </w:rPr>
        <w:t>优化农业生产空间布局</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CCDAAB5">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全域统筹农业产业布局</w:t>
      </w:r>
    </w:p>
    <w:p w14:paraId="691AA736">
      <w:pPr>
        <w:pStyle w:val="22"/>
        <w:rPr>
          <w:rFonts w:hint="eastAsia"/>
          <w:color w:val="auto"/>
          <w:highlight w:val="none"/>
          <w:u w:val="none"/>
          <w:shd w:val="clear" w:color="auto" w:fill="auto"/>
        </w:rPr>
      </w:pPr>
      <w:r>
        <w:rPr>
          <w:rFonts w:hint="eastAsia"/>
          <w:color w:val="auto"/>
          <w:highlight w:val="none"/>
          <w:u w:val="none"/>
          <w:shd w:val="clear" w:color="auto" w:fill="auto"/>
        </w:rPr>
        <w:t>依托哈拉海镇、高家店镇、新农乡、万金塔乡等北部乡镇的产业基础及区位条件，打造特色规模农业发展区。围绕农安镇、华家镇等中部乡镇，打造都市农业发展区。以开安镇、烧锅镇、合隆镇等南部乡镇为载体，统筹规划农产品物流基础设施建设，打造科技农业发展区。</w:t>
      </w:r>
    </w:p>
    <w:p w14:paraId="3E8DAB11">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适度推进农业规模化生产</w:t>
      </w:r>
    </w:p>
    <w:p w14:paraId="5BE88CF5">
      <w:pPr>
        <w:pStyle w:val="22"/>
        <w:rPr>
          <w:rFonts w:hint="eastAsia"/>
          <w:color w:val="auto"/>
          <w:highlight w:val="none"/>
          <w:u w:val="none"/>
          <w:shd w:val="clear" w:color="auto" w:fill="auto"/>
        </w:rPr>
      </w:pPr>
      <w:r>
        <w:rPr>
          <w:rFonts w:hint="eastAsia"/>
          <w:color w:val="auto"/>
          <w:highlight w:val="none"/>
          <w:u w:val="none"/>
          <w:shd w:val="clear" w:color="auto" w:fill="auto"/>
        </w:rPr>
        <w:t>深入实施乡村振兴战略，加快培育家庭农场、农民合作社等新型农业经营主体，适度推进农业规模</w:t>
      </w:r>
      <w:r>
        <w:rPr>
          <w:rFonts w:hint="eastAsia"/>
          <w:color w:val="auto"/>
          <w:highlight w:val="none"/>
          <w:u w:val="none"/>
          <w:shd w:val="clear" w:color="auto" w:fill="auto"/>
          <w:lang w:val="en-US" w:eastAsia="zh-CN"/>
        </w:rPr>
        <w:t>经营</w:t>
      </w:r>
      <w:r>
        <w:rPr>
          <w:rFonts w:hint="eastAsia"/>
          <w:color w:val="auto"/>
          <w:highlight w:val="none"/>
          <w:u w:val="none"/>
          <w:shd w:val="clear" w:color="auto" w:fill="auto"/>
        </w:rPr>
        <w:t>，有序推进农村土地经营权流转。</w:t>
      </w:r>
    </w:p>
    <w:p w14:paraId="03746E6C">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促进农业空间复合化生产</w:t>
      </w:r>
    </w:p>
    <w:p w14:paraId="53905FE2">
      <w:pPr>
        <w:pStyle w:val="22"/>
        <w:autoSpaceDE/>
        <w:spacing w:after="190"/>
        <w:rPr>
          <w:rFonts w:hint="eastAsia"/>
          <w:color w:val="auto"/>
          <w:highlight w:val="none"/>
          <w:u w:val="none"/>
          <w:shd w:val="clear" w:fill="auto"/>
        </w:rPr>
      </w:pPr>
      <w:r>
        <w:rPr>
          <w:rFonts w:hint="eastAsia"/>
          <w:color w:val="auto"/>
          <w:highlight w:val="none"/>
          <w:u w:val="none"/>
          <w:shd w:val="clear" w:color="auto" w:fill="auto"/>
        </w:rPr>
        <w:t>深入实施“秸秆变肉”暨千万头肉牛建设工程，支持规模化畜禽养殖，规范农业设施建设用地管理，在符合</w:t>
      </w:r>
      <w:r>
        <w:rPr>
          <w:rFonts w:hint="eastAsia"/>
          <w:color w:val="auto"/>
          <w:highlight w:val="none"/>
          <w:u w:val="none"/>
          <w:shd w:val="clear" w:fill="auto"/>
        </w:rPr>
        <w:t>国土空间规划</w:t>
      </w:r>
      <w:r>
        <w:rPr>
          <w:rFonts w:hint="eastAsia"/>
          <w:color w:val="auto"/>
          <w:highlight w:val="none"/>
          <w:u w:val="none"/>
          <w:shd w:val="clear" w:color="auto" w:fill="auto"/>
        </w:rPr>
        <w:t>、建设安全和生物防疫等要求前提下，鼓励养殖设施建设多层建筑。在巴吉垒镇等乡镇建设大规模肉牛养殖基地，保障“秸秆变肉”暨千万头肉牛建设工程落地。</w:t>
      </w:r>
      <w:bookmarkStart w:id="329" w:name="_Toc27556"/>
      <w:bookmarkStart w:id="330" w:name="_Toc121125896"/>
      <w:bookmarkStart w:id="331" w:name="_Toc9409"/>
      <w:bookmarkStart w:id="332" w:name="_Toc163931894"/>
      <w:bookmarkStart w:id="333" w:name="_Toc8608"/>
      <w:bookmarkStart w:id="334" w:name="_Toc3407"/>
      <w:bookmarkStart w:id="335" w:name="_Toc12924"/>
    </w:p>
    <w:p w14:paraId="79882A2B">
      <w:pPr>
        <w:pStyle w:val="3"/>
        <w:autoSpaceDE/>
        <w:spacing w:after="190"/>
        <w:rPr>
          <w:rFonts w:hint="eastAsia"/>
          <w:color w:val="auto"/>
          <w:highlight w:val="none"/>
          <w:u w:val="none"/>
        </w:rPr>
      </w:pPr>
      <w:bookmarkStart w:id="336" w:name="_Toc19668"/>
      <w:bookmarkStart w:id="337" w:name="_Toc10556"/>
      <w:bookmarkStart w:id="338" w:name="_Toc14086"/>
      <w:bookmarkStart w:id="339" w:name="_Toc1347"/>
      <w:bookmarkStart w:id="340" w:name="_Toc17706"/>
      <w:bookmarkStart w:id="341" w:name="_Toc14262"/>
      <w:bookmarkStart w:id="342" w:name="_Toc32312"/>
      <w:bookmarkStart w:id="343" w:name="_Toc23153"/>
      <w:bookmarkStart w:id="344" w:name="_Toc17832"/>
      <w:bookmarkStart w:id="345" w:name="_Toc5518"/>
      <w:r>
        <w:rPr>
          <w:rFonts w:hint="eastAsia"/>
          <w:color w:val="auto"/>
          <w:highlight w:val="none"/>
          <w:u w:val="none"/>
        </w:rPr>
        <w:t>构建乡村振兴空间格局</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7C6B01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优化村庄布局</w:t>
      </w:r>
    </w:p>
    <w:p w14:paraId="1C5DBDDE">
      <w:pPr>
        <w:pStyle w:val="22"/>
        <w:rPr>
          <w:rFonts w:hint="eastAsia"/>
          <w:color w:val="auto"/>
          <w:highlight w:val="none"/>
          <w:u w:val="none"/>
          <w:shd w:val="clear" w:color="auto" w:fill="auto"/>
        </w:rPr>
      </w:pPr>
      <w:r>
        <w:rPr>
          <w:rFonts w:hint="eastAsia"/>
          <w:color w:val="auto"/>
          <w:highlight w:val="none"/>
          <w:u w:val="none"/>
          <w:shd w:val="clear" w:color="auto" w:fill="auto"/>
        </w:rPr>
        <w:t>强化村庄分类指引。将全县行政村分为集聚提升类、城郊融合类、特色保护类、稳定改善类、搬迁撤并类5种类型，分类推进乡村振兴，构建协同发展、各具特色的村庄聚落单元。其中，集聚提升类村庄，引导人口、产业集聚，建设可服务周边村庄的公共服务设施和基础设施，提升人居环境品质，结合项目优先保障村庄产业发展、配套服务等建设用地。城郊融合类村庄，应强化用地管控，加强村庄与相邻城镇的规划衔接、产业协同、功能承接，推进基础设施与公共服务设施互联共享。特色保护类村庄，注重保护村落传统格局的完整性、传统建筑的原真性和产业发展、居民生活的延续性，严格保护历史文化要素与自然景观资源。稳定改善类村庄，重点盘活存量用地，促进村庄建设用地节约集约利用，补齐基本公共服务设施短板，加强人居环境整治。搬迁撤并类村庄，做好调查与论证工作，推进还绿还耕整治，严格限制新建、扩建活动，保证基本公共服务供给。</w:t>
      </w:r>
    </w:p>
    <w:p w14:paraId="4DD63658">
      <w:pPr>
        <w:pStyle w:val="22"/>
        <w:rPr>
          <w:rFonts w:hint="eastAsia"/>
          <w:color w:val="auto"/>
          <w:highlight w:val="none"/>
          <w:u w:val="none"/>
          <w:shd w:val="clear" w:color="auto" w:fill="auto"/>
        </w:rPr>
      </w:pPr>
      <w:r>
        <w:rPr>
          <w:rFonts w:hint="eastAsia"/>
          <w:color w:val="auto"/>
          <w:highlight w:val="none"/>
          <w:u w:val="none"/>
          <w:shd w:val="clear" w:color="auto" w:fill="auto"/>
        </w:rPr>
        <w:t>强化村庄分级引导。在集聚提升类、特色保护类村庄中确定中心村，形成中心村—基层村两级体系，引导人口向中心村集聚，分级保障公共服务设施用地空间。</w:t>
      </w:r>
    </w:p>
    <w:p w14:paraId="2DEFAC9B">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保障乡村产业用地</w:t>
      </w:r>
    </w:p>
    <w:p w14:paraId="5EBD7998">
      <w:pPr>
        <w:pStyle w:val="22"/>
        <w:rPr>
          <w:rFonts w:hint="eastAsia"/>
          <w:color w:val="auto"/>
          <w:highlight w:val="none"/>
          <w:u w:val="none"/>
          <w:shd w:val="clear" w:color="auto" w:fill="auto"/>
        </w:rPr>
      </w:pPr>
      <w:r>
        <w:rPr>
          <w:rFonts w:hint="eastAsia"/>
          <w:color w:val="auto"/>
          <w:highlight w:val="none"/>
          <w:u w:val="none"/>
          <w:shd w:val="clear" w:color="auto" w:fill="auto"/>
        </w:rPr>
        <w:t>充分保障农村一二三产业融合发展，通过土地整治等新增的耕地和建设用地，优先用于农村产业融合发展。在控制总量的前提下，</w:t>
      </w:r>
      <w:r>
        <w:rPr>
          <w:color w:val="auto"/>
          <w:highlight w:val="none"/>
          <w:u w:val="none"/>
          <w:shd w:val="clear" w:color="auto" w:fill="auto"/>
        </w:rPr>
        <w:t>乡镇国土空间规划和村庄规划中预留</w:t>
      </w:r>
      <w:r>
        <w:rPr>
          <w:rFonts w:hint="eastAsia"/>
          <w:color w:val="auto"/>
          <w:highlight w:val="none"/>
          <w:u w:val="none"/>
          <w:shd w:val="clear" w:color="auto" w:fill="auto"/>
        </w:rPr>
        <w:t>一定比例</w:t>
      </w:r>
      <w:r>
        <w:rPr>
          <w:color w:val="auto"/>
          <w:highlight w:val="none"/>
          <w:u w:val="none"/>
          <w:shd w:val="clear" w:color="auto" w:fill="auto"/>
        </w:rPr>
        <w:t>的建设用地机动指标，重点保障乡村产业发展用地</w:t>
      </w:r>
      <w:r>
        <w:rPr>
          <w:rFonts w:hint="eastAsia"/>
          <w:color w:val="auto"/>
          <w:highlight w:val="none"/>
          <w:u w:val="none"/>
          <w:shd w:val="clear" w:color="auto" w:fill="auto"/>
        </w:rPr>
        <w:t>。</w:t>
      </w:r>
    </w:p>
    <w:p w14:paraId="25EE9A68">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提升农村人居环境</w:t>
      </w:r>
    </w:p>
    <w:p w14:paraId="7948C8FF">
      <w:pPr>
        <w:pStyle w:val="22"/>
        <w:autoSpaceDE/>
        <w:spacing w:after="190"/>
        <w:rPr>
          <w:rFonts w:hint="eastAsia"/>
          <w:color w:val="auto"/>
          <w:highlight w:val="none"/>
          <w:u w:val="none"/>
        </w:rPr>
      </w:pPr>
      <w:r>
        <w:rPr>
          <w:rFonts w:hint="eastAsia"/>
          <w:color w:val="auto"/>
          <w:highlight w:val="none"/>
          <w:u w:val="none"/>
          <w:shd w:val="clear" w:color="auto" w:fill="auto"/>
        </w:rPr>
        <w:t>全面推进“千村示范、万村整治”工程，重点完善中心村基本公共服务设施配置。深化村庄环境综合整治，打造人居环境整治“升级版”，重点完善道路、污水、给水、环卫、通信等基础设施建设。</w:t>
      </w:r>
      <w:r>
        <w:rPr>
          <w:rFonts w:hint="eastAsia"/>
          <w:color w:val="auto"/>
          <w:highlight w:val="none"/>
          <w:u w:val="none"/>
          <w:shd w:val="clear" w:color="auto" w:fill="auto"/>
          <w:lang w:eastAsia="zh-CN"/>
        </w:rPr>
        <w:t>到20</w:t>
      </w:r>
      <w:r>
        <w:rPr>
          <w:color w:val="auto"/>
          <w:highlight w:val="none"/>
          <w:u w:val="none"/>
          <w:shd w:val="clear" w:color="auto" w:fill="auto"/>
        </w:rPr>
        <w:t>35年，</w:t>
      </w:r>
      <w:r>
        <w:rPr>
          <w:rFonts w:hint="eastAsia"/>
          <w:color w:val="auto"/>
          <w:highlight w:val="none"/>
          <w:u w:val="none"/>
          <w:shd w:val="clear" w:color="auto" w:fill="auto"/>
        </w:rPr>
        <w:t>中心村15分钟乡村社区生活圈覆盖率达到100%，村庄自来水普及率达100%。</w:t>
      </w:r>
      <w:bookmarkStart w:id="346" w:name="_Toc5157"/>
      <w:bookmarkStart w:id="347" w:name="_Toc121125897"/>
      <w:bookmarkStart w:id="348" w:name="_Toc163931895"/>
      <w:bookmarkStart w:id="349" w:name="_Toc824"/>
      <w:bookmarkStart w:id="350" w:name="_Toc6034"/>
      <w:bookmarkStart w:id="351" w:name="_Toc24728"/>
      <w:bookmarkStart w:id="352" w:name="_Toc13194"/>
      <w:bookmarkStart w:id="353" w:name="_Toc3863"/>
      <w:bookmarkStart w:id="354" w:name="_Toc9631"/>
      <w:bookmarkStart w:id="355" w:name="_Toc24954"/>
      <w:bookmarkStart w:id="356" w:name="_Toc19841"/>
      <w:bookmarkStart w:id="357" w:name="_Toc30812"/>
      <w:bookmarkStart w:id="358" w:name="_Toc29160"/>
      <w:bookmarkStart w:id="359" w:name="_Toc296"/>
    </w:p>
    <w:p w14:paraId="7F166F4E">
      <w:pPr>
        <w:pStyle w:val="3"/>
        <w:autoSpaceDE/>
        <w:spacing w:after="190"/>
        <w:rPr>
          <w:rFonts w:hint="eastAsia"/>
          <w:color w:val="auto"/>
          <w:highlight w:val="none"/>
          <w:u w:val="none"/>
        </w:rPr>
      </w:pPr>
      <w:bookmarkStart w:id="360" w:name="_Toc10681"/>
      <w:bookmarkStart w:id="361" w:name="_Toc26083"/>
      <w:bookmarkStart w:id="362" w:name="_Toc15051"/>
      <w:r>
        <w:rPr>
          <w:rFonts w:hint="eastAsia"/>
          <w:color w:val="auto"/>
          <w:highlight w:val="none"/>
          <w:u w:val="none"/>
        </w:rPr>
        <w:t>推进</w:t>
      </w:r>
      <w:bookmarkEnd w:id="346"/>
      <w:bookmarkEnd w:id="347"/>
      <w:bookmarkEnd w:id="348"/>
      <w:bookmarkEnd w:id="349"/>
      <w:r>
        <w:rPr>
          <w:rFonts w:hint="eastAsia"/>
          <w:color w:val="auto"/>
          <w:highlight w:val="none"/>
          <w:u w:val="none"/>
        </w:rPr>
        <w:t>土地综合整治</w:t>
      </w:r>
      <w:bookmarkEnd w:id="350"/>
      <w:bookmarkEnd w:id="351"/>
      <w:bookmarkEnd w:id="352"/>
      <w:bookmarkEnd w:id="353"/>
      <w:bookmarkEnd w:id="354"/>
      <w:bookmarkEnd w:id="355"/>
      <w:bookmarkEnd w:id="356"/>
      <w:bookmarkEnd w:id="357"/>
      <w:bookmarkEnd w:id="358"/>
      <w:bookmarkEnd w:id="359"/>
      <w:bookmarkEnd w:id="360"/>
      <w:bookmarkEnd w:id="361"/>
      <w:bookmarkEnd w:id="362"/>
    </w:p>
    <w:p w14:paraId="1AB90DA8">
      <w:pPr>
        <w:pStyle w:val="32"/>
        <w:autoSpaceDE/>
        <w:autoSpaceDN/>
        <w:spacing w:before="320"/>
        <w:ind w:left="0" w:leftChars="0" w:firstLine="640" w:firstLineChars="200"/>
        <w:rPr>
          <w:rFonts w:hint="eastAsia"/>
          <w:color w:val="auto"/>
          <w:highlight w:val="none"/>
          <w:u w:val="none"/>
        </w:rPr>
      </w:pPr>
      <w:r>
        <w:rPr>
          <w:color w:val="auto"/>
          <w:highlight w:val="none"/>
          <w:u w:val="none"/>
        </w:rPr>
        <w:t>以乡镇为单元实施综合整治</w:t>
      </w:r>
    </w:p>
    <w:p w14:paraId="484DA57F">
      <w:pPr>
        <w:pStyle w:val="22"/>
        <w:rPr>
          <w:rFonts w:hint="eastAsia"/>
          <w:color w:val="auto"/>
          <w:highlight w:val="none"/>
          <w:u w:val="none"/>
          <w:shd w:val="clear" w:color="auto" w:fill="auto"/>
        </w:rPr>
      </w:pPr>
      <w:r>
        <w:rPr>
          <w:rFonts w:hint="eastAsia"/>
          <w:color w:val="auto"/>
          <w:highlight w:val="none"/>
          <w:u w:val="none"/>
          <w:shd w:val="clear" w:color="auto" w:fill="auto"/>
        </w:rPr>
        <w:t>统筹推进农用地整治、低效建设用地整理和乡村生态保护修复，促进耕地保护和土地节约集约利用。优化农村生产、生活和生态空间布局，保障农业适度规模经营和现代农业发展用地空间，改善农村生态环境，助推乡村振兴。</w:t>
      </w:r>
    </w:p>
    <w:p w14:paraId="65D2CD34">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加强农田生态系统修复</w:t>
      </w:r>
    </w:p>
    <w:p w14:paraId="63173C73">
      <w:pPr>
        <w:pStyle w:val="22"/>
        <w:rPr>
          <w:rFonts w:hint="eastAsia"/>
          <w:color w:val="auto"/>
          <w:highlight w:val="none"/>
          <w:u w:val="none"/>
          <w:shd w:val="clear" w:color="auto" w:fill="auto"/>
        </w:rPr>
      </w:pPr>
      <w:r>
        <w:rPr>
          <w:rFonts w:hint="eastAsia"/>
          <w:color w:val="auto"/>
          <w:highlight w:val="none"/>
          <w:u w:val="none"/>
          <w:shd w:val="clear" w:color="auto" w:fill="auto"/>
        </w:rPr>
        <w:t>在确保粮食安全的前提下，有序开展轮作、多样化种植、种养结合、农药化肥减量化使用等绿色可持续农业生产方式，应对农田生态系统退化</w:t>
      </w:r>
      <w:r>
        <w:rPr>
          <w:rFonts w:hint="eastAsia"/>
          <w:color w:val="auto"/>
          <w:highlight w:val="none"/>
          <w:u w:val="none"/>
          <w:shd w:val="clear" w:color="auto" w:fill="auto"/>
          <w:lang w:eastAsia="zh-CN"/>
        </w:rPr>
        <w:t>、</w:t>
      </w:r>
      <w:r>
        <w:rPr>
          <w:rFonts w:hint="eastAsia"/>
          <w:color w:val="auto"/>
          <w:highlight w:val="none"/>
          <w:u w:val="none"/>
          <w:shd w:val="clear" w:color="auto" w:fill="auto"/>
        </w:rPr>
        <w:t>土壤质量下降和气候变化等多种挑战。构建林田共生、田水共生复合农田生态系统，逐步恢复农田半自然生境，发挥农田在生物多样性、天敌和传粉昆虫保护、水质净化等方面自我修复功能，实现农业可持续发展。</w:t>
      </w:r>
    </w:p>
    <w:p w14:paraId="0D76EB9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推进乡村低效建设用地整治</w:t>
      </w:r>
    </w:p>
    <w:p w14:paraId="26388ADF">
      <w:pPr>
        <w:pStyle w:val="22"/>
        <w:rPr>
          <w:rFonts w:hint="eastAsia"/>
          <w:color w:val="auto"/>
          <w:highlight w:val="none"/>
          <w:u w:val="none"/>
          <w:shd w:val="clear" w:color="auto" w:fill="auto"/>
        </w:rPr>
      </w:pPr>
      <w:r>
        <w:rPr>
          <w:rFonts w:hint="eastAsia"/>
          <w:color w:val="auto"/>
          <w:highlight w:val="none"/>
          <w:u w:val="none"/>
          <w:shd w:val="clear" w:color="auto" w:fill="auto"/>
        </w:rPr>
        <w:t>划定村庄建设边界，明确村庄用地规模和管控要求，保障合理适度的宅基地。严格执行“一户一宅”，管控新建住宅面积，降低空置系数。推动城镇开发边界外低效</w:t>
      </w:r>
      <w:r>
        <w:rPr>
          <w:rFonts w:hint="eastAsia"/>
          <w:color w:val="auto"/>
          <w:highlight w:val="none"/>
          <w:u w:val="none"/>
          <w:shd w:val="clear" w:color="auto" w:fill="auto"/>
          <w:lang w:val="en-US" w:eastAsia="zh-CN"/>
        </w:rPr>
        <w:t>建设</w:t>
      </w:r>
      <w:r>
        <w:rPr>
          <w:rFonts w:hint="eastAsia"/>
          <w:color w:val="auto"/>
          <w:highlight w:val="none"/>
          <w:u w:val="none"/>
          <w:shd w:val="clear" w:color="auto" w:fill="auto"/>
        </w:rPr>
        <w:t>用地减量化，在充分尊重村民意愿的前提下，重点实施低效、闲置用地及搬迁撤并类村庄建设用地整治，优化土地利用结构和布局。</w:t>
      </w:r>
      <w:bookmarkStart w:id="363" w:name="_Toc121125898"/>
    </w:p>
    <w:p w14:paraId="62345B63">
      <w:pPr>
        <w:ind w:firstLine="560"/>
        <w:rPr>
          <w:rFonts w:hint="eastAsia"/>
          <w:color w:val="auto"/>
          <w:highlight w:val="none"/>
          <w:u w:val="none"/>
        </w:rPr>
      </w:pPr>
      <w:bookmarkStart w:id="364" w:name="_Toc29159"/>
      <w:bookmarkStart w:id="365" w:name="_Toc1430"/>
      <w:bookmarkStart w:id="366" w:name="_Toc163931896"/>
      <w:r>
        <w:rPr>
          <w:rFonts w:hint="eastAsia"/>
          <w:color w:val="auto"/>
          <w:highlight w:val="none"/>
          <w:u w:val="none"/>
        </w:rPr>
        <w:br w:type="page"/>
      </w:r>
    </w:p>
    <w:p w14:paraId="0DA2BEA8">
      <w:pPr>
        <w:pStyle w:val="2"/>
        <w:spacing w:before="381"/>
        <w:rPr>
          <w:rFonts w:hint="eastAsia"/>
          <w:color w:val="auto"/>
          <w:highlight w:val="none"/>
          <w:u w:val="none"/>
        </w:rPr>
      </w:pPr>
      <w:bookmarkStart w:id="367" w:name="_Toc2674"/>
      <w:bookmarkStart w:id="368" w:name="_Toc13838"/>
      <w:bookmarkStart w:id="369" w:name="_Toc16366"/>
      <w:bookmarkStart w:id="370" w:name="_Toc32443"/>
      <w:bookmarkStart w:id="371" w:name="_Toc10182"/>
      <w:bookmarkStart w:id="372" w:name="_Toc31276"/>
      <w:bookmarkStart w:id="373" w:name="_Toc5457"/>
      <w:bookmarkStart w:id="374" w:name="_Toc16180"/>
      <w:bookmarkStart w:id="375" w:name="_Toc8266"/>
      <w:bookmarkStart w:id="376" w:name="_Toc20645"/>
      <w:bookmarkStart w:id="377" w:name="_Toc25363"/>
      <w:bookmarkStart w:id="378" w:name="_Toc18899"/>
      <w:bookmarkStart w:id="379" w:name="_Toc24017"/>
      <w:r>
        <w:rPr>
          <w:rFonts w:hint="eastAsia"/>
          <w:color w:val="auto"/>
          <w:highlight w:val="none"/>
          <w:u w:val="none"/>
        </w:rPr>
        <w:t>塑造“河湖萦缀”</w:t>
      </w:r>
      <w:r>
        <w:rPr>
          <w:color w:val="auto"/>
          <w:highlight w:val="none"/>
          <w:u w:val="none"/>
        </w:rPr>
        <w:t>的生态空间</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D2D9DFC">
      <w:pPr>
        <w:pStyle w:val="3"/>
        <w:numPr>
          <w:ilvl w:val="1"/>
          <w:numId w:val="9"/>
        </w:numPr>
        <w:autoSpaceDE/>
        <w:spacing w:after="190"/>
        <w:rPr>
          <w:rFonts w:hint="eastAsia"/>
          <w:color w:val="auto"/>
          <w:highlight w:val="none"/>
          <w:u w:val="none"/>
        </w:rPr>
      </w:pPr>
      <w:bookmarkStart w:id="380" w:name="_Toc425"/>
      <w:bookmarkStart w:id="381" w:name="_Toc3339"/>
      <w:bookmarkStart w:id="382" w:name="_Toc10091"/>
      <w:bookmarkStart w:id="383" w:name="_Toc30626"/>
      <w:bookmarkStart w:id="384" w:name="_Toc24607"/>
      <w:bookmarkStart w:id="385" w:name="_Toc19268"/>
      <w:bookmarkStart w:id="386" w:name="_Toc22546"/>
      <w:bookmarkStart w:id="387" w:name="_Toc1879"/>
      <w:bookmarkStart w:id="388" w:name="_Toc10107"/>
      <w:bookmarkStart w:id="389" w:name="_Toc19011"/>
      <w:bookmarkStart w:id="390" w:name="_Toc2788"/>
      <w:bookmarkStart w:id="391" w:name="_Toc1864"/>
      <w:bookmarkStart w:id="392" w:name="_Toc127"/>
      <w:r>
        <w:rPr>
          <w:rFonts w:hint="eastAsia"/>
          <w:color w:val="auto"/>
          <w:highlight w:val="none"/>
          <w:u w:val="none"/>
        </w:rPr>
        <w:t>优化生态空间格局</w:t>
      </w:r>
      <w:bookmarkEnd w:id="380"/>
      <w:bookmarkEnd w:id="381"/>
      <w:bookmarkEnd w:id="382"/>
      <w:bookmarkEnd w:id="383"/>
      <w:bookmarkEnd w:id="384"/>
      <w:bookmarkEnd w:id="385"/>
      <w:bookmarkEnd w:id="386"/>
      <w:bookmarkEnd w:id="387"/>
      <w:bookmarkEnd w:id="388"/>
      <w:bookmarkEnd w:id="389"/>
      <w:bookmarkEnd w:id="390"/>
      <w:bookmarkEnd w:id="391"/>
      <w:bookmarkEnd w:id="392"/>
    </w:p>
    <w:p w14:paraId="4A1297B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构建“一带、三廊、两区”的生态保护格局</w:t>
      </w:r>
    </w:p>
    <w:p w14:paraId="2701085F">
      <w:pPr>
        <w:pStyle w:val="22"/>
        <w:rPr>
          <w:rFonts w:hint="eastAsia"/>
          <w:color w:val="auto"/>
          <w:highlight w:val="none"/>
          <w:u w:val="none"/>
          <w:shd w:val="clear" w:color="auto" w:fill="auto"/>
        </w:rPr>
      </w:pPr>
      <w:r>
        <w:rPr>
          <w:rFonts w:hint="eastAsia"/>
          <w:color w:val="auto"/>
          <w:highlight w:val="none"/>
          <w:u w:val="none"/>
          <w:shd w:val="clear" w:color="auto" w:fill="auto"/>
        </w:rPr>
        <w:t>加强农安县</w:t>
      </w:r>
      <w:r>
        <w:rPr>
          <w:rFonts w:hint="eastAsia"/>
          <w:color w:val="auto"/>
          <w:highlight w:val="none"/>
          <w:u w:val="none"/>
          <w:shd w:val="clear" w:color="auto" w:fill="auto"/>
          <w:lang w:eastAsia="zh-CN"/>
        </w:rPr>
        <w:t>西部防风</w:t>
      </w:r>
      <w:r>
        <w:rPr>
          <w:rFonts w:hint="eastAsia"/>
          <w:color w:val="auto"/>
          <w:highlight w:val="none"/>
          <w:u w:val="none"/>
          <w:shd w:val="clear" w:color="auto" w:fill="auto"/>
        </w:rPr>
        <w:t>固沙林带建设，提升农安县防风固沙、水源涵养、水土保持能力，遏制土地盐碱沙化趋势。着力提升河流洪水调蓄功能，推进河流生态治理，打造松花江、伊通河、新凯河水系生态廊道。将全域划分为生态湿地涵养区和沿江沿河生态保育区，推进湿地恢复和盐碱化治理，完善生态系统功能。</w:t>
      </w:r>
    </w:p>
    <w:p w14:paraId="3778F6C4">
      <w:pPr>
        <w:pStyle w:val="3"/>
        <w:numPr>
          <w:ilvl w:val="1"/>
          <w:numId w:val="9"/>
        </w:numPr>
        <w:autoSpaceDE/>
        <w:spacing w:after="190"/>
        <w:rPr>
          <w:rFonts w:hint="eastAsia"/>
          <w:color w:val="auto"/>
          <w:highlight w:val="none"/>
          <w:u w:val="none"/>
        </w:rPr>
      </w:pPr>
      <w:bookmarkStart w:id="393" w:name="_Toc11727"/>
      <w:bookmarkStart w:id="394" w:name="_Toc121125899"/>
      <w:bookmarkStart w:id="395" w:name="_Toc26026"/>
      <w:bookmarkStart w:id="396" w:name="_Toc24496"/>
      <w:bookmarkStart w:id="397" w:name="_Toc22946"/>
      <w:bookmarkStart w:id="398" w:name="_Toc8766"/>
      <w:bookmarkStart w:id="399" w:name="_Toc2840"/>
      <w:bookmarkStart w:id="400" w:name="_Toc20110"/>
      <w:bookmarkStart w:id="401" w:name="_Toc22557"/>
      <w:bookmarkStart w:id="402" w:name="_Toc163931897"/>
      <w:bookmarkStart w:id="403" w:name="_Toc22716"/>
      <w:bookmarkStart w:id="404" w:name="_Toc26324"/>
      <w:bookmarkStart w:id="405" w:name="_Toc27860"/>
      <w:bookmarkStart w:id="406" w:name="_Toc15906"/>
      <w:bookmarkStart w:id="407" w:name="_Toc18758"/>
      <w:bookmarkStart w:id="408" w:name="_Toc18792"/>
      <w:bookmarkStart w:id="409" w:name="_Toc5976"/>
      <w:r>
        <w:rPr>
          <w:rFonts w:hint="eastAsia"/>
          <w:color w:val="auto"/>
          <w:highlight w:val="none"/>
          <w:u w:val="none"/>
        </w:rPr>
        <w:t>厚植生态空间本底</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369F9ED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加强自然保护地管理</w:t>
      </w:r>
    </w:p>
    <w:p w14:paraId="249D4538">
      <w:pPr>
        <w:pStyle w:val="22"/>
        <w:rPr>
          <w:rFonts w:hint="eastAsia"/>
          <w:color w:val="auto"/>
          <w:highlight w:val="none"/>
          <w:u w:val="none"/>
          <w:shd w:val="clear" w:color="auto" w:fill="auto"/>
        </w:rPr>
      </w:pPr>
      <w:r>
        <w:rPr>
          <w:rFonts w:hint="eastAsia"/>
          <w:color w:val="auto"/>
          <w:highlight w:val="none"/>
          <w:u w:val="none"/>
          <w:shd w:val="clear" w:color="auto" w:fill="auto"/>
        </w:rPr>
        <w:t>自然保护地实行整体保护、差别化管理。加强吉林波罗湖国家级自然保护区、吉林农安太平池国家级湿地公园的保护。组织对区域内野生动植物及其栖息地状况进行调查、监测和评估，建立健全野生动植物及其栖息地档案，重点对自然生态系统和野生动植物等开展专项保护。规范和监督管理自然保护地内游憩体验和科学研究等各种人为活动。</w:t>
      </w:r>
    </w:p>
    <w:p w14:paraId="40754824">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加强生态廊道建设</w:t>
      </w:r>
    </w:p>
    <w:p w14:paraId="6E5D5BE6">
      <w:pPr>
        <w:pStyle w:val="22"/>
        <w:rPr>
          <w:rFonts w:hint="eastAsia"/>
          <w:color w:val="auto"/>
          <w:highlight w:val="none"/>
          <w:u w:val="none"/>
          <w:shd w:val="clear" w:color="auto" w:fill="auto"/>
        </w:rPr>
      </w:pPr>
      <w:r>
        <w:rPr>
          <w:rFonts w:hint="eastAsia"/>
          <w:color w:val="auto"/>
          <w:highlight w:val="none"/>
          <w:u w:val="none"/>
          <w:shd w:val="clear" w:color="auto" w:fill="auto"/>
        </w:rPr>
        <w:t>依据生态系统要素、类型和保护要求，划定生物多样性保护型带状生态廊道和水资源保护型河流生态廊道两类生态廊道。生物多样性保护型带状生态廊道以农田防护林网为主，连通重要生态源地，重点提升整体生态服务功能。水资源保护型河流生态廊道以伊通河、新凯河为主，松花江及县域内</w:t>
      </w:r>
      <w:r>
        <w:rPr>
          <w:rFonts w:hint="eastAsia"/>
          <w:color w:val="auto"/>
          <w:highlight w:val="none"/>
          <w:u w:val="none"/>
          <w:shd w:val="clear" w:color="auto" w:fill="auto"/>
          <w:lang w:val="en-US" w:eastAsia="zh-CN"/>
        </w:rPr>
        <w:t>的</w:t>
      </w:r>
      <w:r>
        <w:rPr>
          <w:rFonts w:hint="eastAsia"/>
          <w:color w:val="auto"/>
          <w:highlight w:val="none"/>
          <w:u w:val="none"/>
          <w:shd w:val="clear" w:color="auto" w:fill="auto"/>
        </w:rPr>
        <w:t>支流水域为补充，重要湿地为节点，强化河湖水域空间用途管制和空间保护，协调各类空间冲突矛盾，落实水安全保障，禁止违法违规侵占河湖水域空间。按要求开展河流两侧造林绿化，逐步退出非法挤占水域岸线的建筑，增强涵养水源、调蓄洪水和净化水质功能，保护水源和水生生物。</w:t>
      </w:r>
    </w:p>
    <w:p w14:paraId="0E9B8A0F">
      <w:pPr>
        <w:pStyle w:val="32"/>
        <w:autoSpaceDE/>
        <w:autoSpaceDN/>
        <w:spacing w:before="320"/>
        <w:ind w:left="0" w:leftChars="0" w:firstLine="640" w:firstLineChars="200"/>
        <w:rPr>
          <w:rFonts w:hint="eastAsia"/>
          <w:color w:val="auto"/>
          <w:highlight w:val="none"/>
          <w:u w:val="none"/>
        </w:rPr>
      </w:pPr>
      <w:r>
        <w:rPr>
          <w:color w:val="auto"/>
          <w:highlight w:val="none"/>
          <w:u w:val="none"/>
        </w:rPr>
        <w:t>强化生态</w:t>
      </w:r>
      <w:r>
        <w:rPr>
          <w:rFonts w:hint="eastAsia"/>
          <w:color w:val="auto"/>
          <w:highlight w:val="none"/>
          <w:u w:val="none"/>
        </w:rPr>
        <w:t>功能</w:t>
      </w:r>
      <w:r>
        <w:rPr>
          <w:color w:val="auto"/>
          <w:highlight w:val="none"/>
          <w:u w:val="none"/>
        </w:rPr>
        <w:t>用地空间</w:t>
      </w:r>
      <w:r>
        <w:rPr>
          <w:rFonts w:hint="eastAsia"/>
          <w:color w:val="auto"/>
          <w:highlight w:val="none"/>
          <w:u w:val="none"/>
        </w:rPr>
        <w:t>保护</w:t>
      </w:r>
    </w:p>
    <w:p w14:paraId="000C0C8A">
      <w:pPr>
        <w:pStyle w:val="22"/>
        <w:rPr>
          <w:rFonts w:hint="eastAsia"/>
          <w:color w:val="auto"/>
          <w:highlight w:val="none"/>
          <w:u w:val="none"/>
          <w:shd w:val="clear" w:color="auto" w:fill="auto"/>
        </w:rPr>
      </w:pPr>
      <w:r>
        <w:rPr>
          <w:rFonts w:hint="eastAsia"/>
          <w:color w:val="auto"/>
          <w:highlight w:val="none"/>
          <w:u w:val="none"/>
          <w:shd w:val="clear" w:color="auto" w:fill="auto"/>
        </w:rPr>
        <w:t>落实河湖长制、林长制，持续实施森林保护修复、流域综合治理、矿山综合治理等工程建设，聚焦自然保护地、盐渍化耕地、防护林带等生态保护重要区域，科学布局造林绿化空间。严格执行限额采伐和凭证采伐的管理制度，对公益林地等进行重点保护，不得擅自将公益林改为商品林，严控商品林采伐面积，伐育同步规划实施。重点加强草地生态系统保护，全面维护和提升草地生态功能，提高退化草地植被盖度、高度和产量，增强蓄水保土能力，逐步恢复草地生态环境，提升抵御自然灾害能力。严格湿地总量管控和用途监管，落实保护责任，确保湿地面积不减少、功能不减退，严禁开垦围垦、排干、擅自填埋自然湿地或永久性截断自然湿地水源。</w:t>
      </w:r>
    </w:p>
    <w:p w14:paraId="6949A840">
      <w:pPr>
        <w:pStyle w:val="3"/>
        <w:autoSpaceDE/>
        <w:spacing w:after="190"/>
        <w:rPr>
          <w:rFonts w:hint="eastAsia"/>
          <w:color w:val="auto"/>
          <w:highlight w:val="none"/>
          <w:u w:val="none"/>
        </w:rPr>
      </w:pPr>
      <w:bookmarkStart w:id="410" w:name="_Toc14240"/>
      <w:bookmarkStart w:id="411" w:name="_Toc15833"/>
      <w:bookmarkStart w:id="412" w:name="_Toc10129"/>
      <w:bookmarkStart w:id="413" w:name="_Toc18604"/>
      <w:bookmarkStart w:id="414" w:name="_Toc11375"/>
      <w:bookmarkStart w:id="415" w:name="_Toc12298"/>
      <w:bookmarkStart w:id="416" w:name="_Toc13687"/>
      <w:bookmarkStart w:id="417" w:name="_Toc12201"/>
      <w:bookmarkStart w:id="418" w:name="_Toc18260"/>
      <w:bookmarkStart w:id="419" w:name="_Toc20043"/>
      <w:bookmarkStart w:id="420" w:name="_Toc23573"/>
      <w:bookmarkStart w:id="421" w:name="_Toc27461"/>
      <w:bookmarkStart w:id="422" w:name="_Toc163931898"/>
      <w:bookmarkStart w:id="423" w:name="_Toc16453"/>
      <w:bookmarkStart w:id="424" w:name="_Toc121139513"/>
      <w:bookmarkStart w:id="425" w:name="_Toc13726"/>
      <w:bookmarkStart w:id="426" w:name="_Toc21300"/>
      <w:bookmarkStart w:id="427" w:name="_Toc121125900"/>
      <w:r>
        <w:rPr>
          <w:rFonts w:hint="eastAsia"/>
          <w:color w:val="auto"/>
          <w:highlight w:val="none"/>
          <w:u w:val="none"/>
        </w:rPr>
        <w:t>系统推进生态保护修复</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9C8A034">
      <w:pPr>
        <w:pStyle w:val="32"/>
        <w:autoSpaceDE/>
        <w:autoSpaceDN/>
        <w:spacing w:before="320"/>
        <w:ind w:left="0" w:leftChars="0" w:firstLine="640" w:firstLineChars="200"/>
        <w:rPr>
          <w:rFonts w:hint="eastAsia"/>
          <w:color w:val="auto"/>
          <w:highlight w:val="none"/>
          <w:u w:val="none"/>
        </w:rPr>
      </w:pPr>
      <w:r>
        <w:rPr>
          <w:color w:val="auto"/>
          <w:highlight w:val="none"/>
          <w:u w:val="none"/>
        </w:rPr>
        <w:t>实施</w:t>
      </w:r>
      <w:r>
        <w:rPr>
          <w:rFonts w:hint="eastAsia"/>
          <w:color w:val="auto"/>
          <w:highlight w:val="none"/>
          <w:u w:val="none"/>
        </w:rPr>
        <w:t>吉林波罗湖国家级自然保护区和吉林农安太平池国家级湿地公园生态系统修复</w:t>
      </w:r>
    </w:p>
    <w:p w14:paraId="30B6C328">
      <w:pPr>
        <w:pStyle w:val="22"/>
        <w:rPr>
          <w:rFonts w:hint="eastAsia"/>
          <w:color w:val="auto"/>
          <w:highlight w:val="none"/>
          <w:u w:val="none"/>
          <w:shd w:val="clear" w:color="auto" w:fill="auto"/>
        </w:rPr>
      </w:pPr>
      <w:r>
        <w:rPr>
          <w:rFonts w:hint="eastAsia"/>
          <w:color w:val="auto"/>
          <w:highlight w:val="none"/>
          <w:u w:val="none"/>
          <w:shd w:val="clear" w:color="auto" w:fill="auto"/>
        </w:rPr>
        <w:t>开展吉林波罗湖国家级自然保护区和吉林农安太平池国家湿地公园的天然湿地保护修复工程。加强生物多样性保护，在保护前提下鼓励发展湿地生态旅游业。持续实施波罗湖和太平池水库保护范围内湿地保护和修复工程，提升涵养水源、水土保持、净化空气等功能。</w:t>
      </w:r>
    </w:p>
    <w:p w14:paraId="6E69AE5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推进农安县</w:t>
      </w:r>
      <w:r>
        <w:rPr>
          <w:rFonts w:hint="eastAsia"/>
          <w:color w:val="auto"/>
          <w:highlight w:val="none"/>
          <w:u w:val="none"/>
          <w:lang w:eastAsia="zh-CN"/>
        </w:rPr>
        <w:t>西部防风</w:t>
      </w:r>
      <w:r>
        <w:rPr>
          <w:rFonts w:hint="eastAsia"/>
          <w:color w:val="auto"/>
          <w:highlight w:val="none"/>
          <w:u w:val="none"/>
        </w:rPr>
        <w:t>固沙林带建设</w:t>
      </w:r>
    </w:p>
    <w:p w14:paraId="675162FE">
      <w:pPr>
        <w:pStyle w:val="22"/>
        <w:rPr>
          <w:rFonts w:hint="eastAsia"/>
          <w:color w:val="auto"/>
          <w:highlight w:val="none"/>
          <w:u w:val="none"/>
          <w:shd w:val="clear" w:color="auto" w:fill="auto"/>
        </w:rPr>
      </w:pPr>
      <w:r>
        <w:rPr>
          <w:rFonts w:hint="eastAsia"/>
          <w:color w:val="auto"/>
          <w:highlight w:val="none"/>
          <w:u w:val="none"/>
          <w:shd w:val="clear" w:color="auto" w:fill="auto"/>
        </w:rPr>
        <w:t>巩固</w:t>
      </w:r>
      <w:r>
        <w:rPr>
          <w:rFonts w:hint="eastAsia"/>
          <w:color w:val="auto"/>
          <w:highlight w:val="none"/>
          <w:u w:val="none"/>
          <w:shd w:val="clear" w:color="auto" w:fill="auto"/>
          <w:lang w:eastAsia="zh-CN"/>
        </w:rPr>
        <w:t>防风</w:t>
      </w:r>
      <w:r>
        <w:rPr>
          <w:rFonts w:hint="eastAsia"/>
          <w:color w:val="auto"/>
          <w:highlight w:val="none"/>
          <w:u w:val="none"/>
          <w:shd w:val="clear" w:color="auto" w:fill="auto"/>
        </w:rPr>
        <w:t>固沙屏障功能，重点在三盛玉镇、哈拉海镇、杨树林乡等乡镇加强防护林网更新营建，提升防风固沙功效，禁止在沙化土地封禁保护区内破坏植被。</w:t>
      </w:r>
      <w:r>
        <w:rPr>
          <w:color w:val="auto"/>
          <w:highlight w:val="none"/>
          <w:u w:val="none"/>
          <w:shd w:val="clear" w:color="auto" w:fill="auto"/>
        </w:rPr>
        <w:t>重点在巴吉垒镇等区域开展草地系统保护修复，</w:t>
      </w:r>
      <w:r>
        <w:rPr>
          <w:rFonts w:hint="eastAsia"/>
          <w:color w:val="auto"/>
          <w:highlight w:val="none"/>
          <w:u w:val="none"/>
          <w:shd w:val="clear" w:color="auto" w:fill="auto"/>
        </w:rPr>
        <w:t>坚持生物与工程措施相结合，遏制草地退化，加强土壤风蚀、盐碱化和沙化治理，提高区域植被覆盖度，提升抵御自然灾害能力。</w:t>
      </w:r>
    </w:p>
    <w:p w14:paraId="384F96FF">
      <w:pPr>
        <w:pStyle w:val="32"/>
        <w:autoSpaceDE/>
        <w:autoSpaceDN/>
        <w:spacing w:before="320"/>
        <w:ind w:left="0" w:leftChars="0" w:firstLine="640" w:firstLineChars="200"/>
        <w:rPr>
          <w:rFonts w:hint="eastAsia"/>
          <w:color w:val="auto"/>
          <w:highlight w:val="none"/>
          <w:u w:val="none"/>
        </w:rPr>
      </w:pPr>
      <w:r>
        <w:rPr>
          <w:color w:val="auto"/>
          <w:highlight w:val="none"/>
          <w:u w:val="none"/>
        </w:rPr>
        <w:t>推进</w:t>
      </w:r>
      <w:r>
        <w:rPr>
          <w:rFonts w:hint="eastAsia"/>
          <w:color w:val="auto"/>
          <w:highlight w:val="none"/>
          <w:u w:val="none"/>
        </w:rPr>
        <w:t>伊通河、饮马河</w:t>
      </w:r>
      <w:r>
        <w:rPr>
          <w:rFonts w:hint="eastAsia"/>
          <w:color w:val="auto"/>
          <w:highlight w:val="none"/>
          <w:u w:val="none"/>
          <w:lang w:eastAsia="zh-CN"/>
        </w:rPr>
        <w:t>、</w:t>
      </w:r>
      <w:r>
        <w:rPr>
          <w:rFonts w:hint="eastAsia"/>
          <w:color w:val="auto"/>
          <w:highlight w:val="none"/>
          <w:u w:val="none"/>
        </w:rPr>
        <w:t>松花江流域</w:t>
      </w:r>
      <w:r>
        <w:rPr>
          <w:color w:val="auto"/>
          <w:highlight w:val="none"/>
          <w:u w:val="none"/>
        </w:rPr>
        <w:t>综合治理</w:t>
      </w:r>
    </w:p>
    <w:p w14:paraId="60607D9D">
      <w:pPr>
        <w:pStyle w:val="22"/>
        <w:rPr>
          <w:rFonts w:hint="eastAsia"/>
          <w:color w:val="auto"/>
          <w:highlight w:val="none"/>
          <w:u w:val="none"/>
          <w:shd w:val="clear" w:color="auto" w:fill="auto"/>
        </w:rPr>
      </w:pPr>
      <w:r>
        <w:rPr>
          <w:rFonts w:hint="eastAsia"/>
          <w:color w:val="auto"/>
          <w:highlight w:val="none"/>
          <w:u w:val="none"/>
          <w:shd w:val="clear" w:color="auto" w:fill="auto"/>
        </w:rPr>
        <w:t>推动水网安全发展、绿色发展、智慧发展、融合发展，健全管理体制机制，全面提升水安全保障能力和水平。推进伊通河、饮马河</w:t>
      </w:r>
      <w:r>
        <w:rPr>
          <w:rFonts w:hint="eastAsia"/>
          <w:color w:val="auto"/>
          <w:highlight w:val="none"/>
          <w:u w:val="none"/>
          <w:shd w:val="clear" w:color="auto" w:fill="auto"/>
          <w:lang w:eastAsia="zh-CN"/>
        </w:rPr>
        <w:t>、</w:t>
      </w:r>
      <w:r>
        <w:rPr>
          <w:rFonts w:hint="eastAsia"/>
          <w:color w:val="auto"/>
          <w:highlight w:val="none"/>
          <w:u w:val="none"/>
          <w:shd w:val="clear" w:color="auto" w:fill="auto"/>
        </w:rPr>
        <w:t>松花江的水土保持与环境提升</w:t>
      </w:r>
      <w:r>
        <w:rPr>
          <w:rFonts w:hint="eastAsia"/>
          <w:color w:val="auto"/>
          <w:highlight w:val="none"/>
          <w:u w:val="none"/>
          <w:shd w:val="clear" w:color="auto" w:fill="auto"/>
          <w:lang w:eastAsia="zh-CN"/>
        </w:rPr>
        <w:t>，</w:t>
      </w:r>
      <w:r>
        <w:rPr>
          <w:rFonts w:hint="eastAsia"/>
          <w:color w:val="auto"/>
          <w:highlight w:val="none"/>
          <w:u w:val="none"/>
          <w:shd w:val="clear" w:color="auto" w:fill="auto"/>
        </w:rPr>
        <w:t>松花江流域综合治理。推进上下游、干支流、左右岸协同治理，着力加强水生态保护治理和生态修复。开展河道整治与生态修复，改善流域水环境质量。规划期内采取加固、新建堤防、新建穿堤建筑物、清淤等一系列水保措施，对新凯河、农安南沟、大苇子沟、洼中高排水总干渠等进行综合治理，以达到保护水土的目的。建设伊通河、饮马河干流生态缓冲带，对纳入河长制管理的河道水生态进行修复和保护。以共青团水库、两家子水库等饮用水水源地为重点，加强周边植被保护和农业面源污染防治，加强水土保持林建设，提高水源涵养能力。</w:t>
      </w:r>
    </w:p>
    <w:p w14:paraId="70BFED1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实施矿山生态综合治理修复</w:t>
      </w:r>
    </w:p>
    <w:p w14:paraId="0DF76B44">
      <w:pPr>
        <w:pStyle w:val="22"/>
        <w:rPr>
          <w:rFonts w:hint="eastAsia"/>
          <w:color w:val="auto"/>
          <w:highlight w:val="none"/>
          <w:u w:val="none"/>
          <w:shd w:val="clear" w:color="auto" w:fill="auto"/>
        </w:rPr>
      </w:pPr>
      <w:r>
        <w:rPr>
          <w:rFonts w:hint="eastAsia"/>
          <w:color w:val="auto"/>
          <w:highlight w:val="none"/>
          <w:u w:val="none"/>
          <w:shd w:val="clear" w:color="auto" w:fill="auto"/>
        </w:rPr>
        <w:t>分类开展矿山综合治理。以规模效应较低的废弃矿山为重点开展矿山生态修复</w:t>
      </w:r>
      <w:r>
        <w:rPr>
          <w:rFonts w:hint="eastAsia"/>
          <w:color w:val="auto"/>
          <w:highlight w:val="none"/>
          <w:u w:val="none"/>
          <w:shd w:val="clear" w:color="auto" w:fill="auto"/>
          <w:lang w:eastAsia="zh-CN"/>
        </w:rPr>
        <w:t>，</w:t>
      </w:r>
      <w:r>
        <w:rPr>
          <w:rFonts w:hint="eastAsia"/>
          <w:color w:val="auto"/>
          <w:highlight w:val="none"/>
          <w:u w:val="none"/>
          <w:shd w:val="clear" w:color="auto" w:fill="auto"/>
        </w:rPr>
        <w:t>以耕地集中连片区域内因采矿弃置的土地为重点开展矿山土地复垦，拓展耕地补充来源。</w:t>
      </w:r>
    </w:p>
    <w:p w14:paraId="67DAD65C">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稳步开展土壤生态修复</w:t>
      </w:r>
    </w:p>
    <w:p w14:paraId="515E6C46">
      <w:pPr>
        <w:pStyle w:val="22"/>
        <w:rPr>
          <w:rFonts w:hint="eastAsia"/>
          <w:color w:val="auto"/>
          <w:highlight w:val="none"/>
          <w:u w:val="none"/>
        </w:rPr>
      </w:pPr>
      <w:r>
        <w:rPr>
          <w:rFonts w:hint="eastAsia"/>
          <w:color w:val="auto"/>
          <w:highlight w:val="none"/>
          <w:u w:val="none"/>
          <w:shd w:val="clear" w:color="auto" w:fill="auto"/>
        </w:rPr>
        <w:t>加强农用地污染治理，严格控制农业面源污染，推广使用有机肥料、生物肥料，减少对耕地和水资源的污染。加强对污染、退化和废弃耕地的生态修复与改造，提高耕地生态系统稳定性和耕地综合生产能力。农安县目前为止没有污染地块和疑似污染地块，同时应加强重点行业企业用地土壤污染治理。</w:t>
      </w:r>
    </w:p>
    <w:bookmarkEnd w:id="427"/>
    <w:p w14:paraId="2E6CA601">
      <w:pPr>
        <w:pStyle w:val="3"/>
        <w:autoSpaceDE/>
        <w:spacing w:after="190"/>
        <w:rPr>
          <w:rFonts w:hint="eastAsia"/>
          <w:color w:val="auto"/>
          <w:highlight w:val="none"/>
          <w:u w:val="none"/>
        </w:rPr>
      </w:pPr>
      <w:bookmarkStart w:id="428" w:name="_Toc22170"/>
      <w:bookmarkStart w:id="429" w:name="_Toc6211"/>
      <w:bookmarkStart w:id="430" w:name="_Toc163931899"/>
      <w:bookmarkStart w:id="431" w:name="_Toc22614"/>
      <w:bookmarkStart w:id="432" w:name="_Toc24853"/>
      <w:bookmarkStart w:id="433" w:name="_Toc10215"/>
      <w:bookmarkStart w:id="434" w:name="_Toc2262"/>
      <w:bookmarkStart w:id="435" w:name="_Toc30930"/>
      <w:bookmarkStart w:id="436" w:name="_Toc15148"/>
      <w:bookmarkStart w:id="437" w:name="_Toc20964"/>
      <w:bookmarkStart w:id="438" w:name="_Toc7949"/>
      <w:bookmarkStart w:id="439" w:name="_Toc22599"/>
      <w:bookmarkStart w:id="440" w:name="_Toc4694"/>
      <w:bookmarkStart w:id="441" w:name="_Toc13943"/>
      <w:bookmarkStart w:id="442" w:name="_Toc21608"/>
      <w:bookmarkStart w:id="443" w:name="_Toc32236"/>
      <w:r>
        <w:rPr>
          <w:rFonts w:hint="eastAsia"/>
          <w:color w:val="auto"/>
          <w:highlight w:val="none"/>
          <w:u w:val="none"/>
        </w:rPr>
        <w:t>加快推进生态价值转化</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9292F69">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提高国土空间碳汇能力</w:t>
      </w:r>
    </w:p>
    <w:p w14:paraId="5C0C87B7">
      <w:pPr>
        <w:pStyle w:val="22"/>
        <w:rPr>
          <w:rFonts w:hint="eastAsia"/>
          <w:color w:val="auto"/>
          <w:highlight w:val="none"/>
          <w:u w:val="none"/>
          <w:shd w:val="clear" w:color="auto" w:fill="auto"/>
        </w:rPr>
      </w:pPr>
      <w:r>
        <w:rPr>
          <w:rFonts w:hint="eastAsia"/>
          <w:color w:val="auto"/>
          <w:highlight w:val="none"/>
          <w:u w:val="none"/>
          <w:shd w:val="clear" w:color="auto" w:fill="auto"/>
        </w:rPr>
        <w:t>以吉林波罗湖国家级自然保护区为重点，增加湿地面积，提高碳汇能力。恢复波罗湖、太平池等湖库净水能力，稳定草地湿地碳汇能力。加强退化耕地治理，推广有机肥施用、秸秆还田等绿色种植技术，增强农田固碳能力。采用绿色低碳的城镇空间布局模式，一体化推进增绿、补绿、护绿，全面推行生态优先、绿色发展的生产生活方式。</w:t>
      </w:r>
    </w:p>
    <w:p w14:paraId="67BF56A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促进生态和农业功能融合发展</w:t>
      </w:r>
    </w:p>
    <w:p w14:paraId="326B9F48">
      <w:pPr>
        <w:pStyle w:val="22"/>
        <w:rPr>
          <w:rFonts w:hint="eastAsia"/>
          <w:color w:val="auto"/>
          <w:highlight w:val="none"/>
          <w:u w:val="none"/>
          <w:shd w:val="clear" w:color="auto" w:fill="auto"/>
        </w:rPr>
      </w:pPr>
      <w:r>
        <w:rPr>
          <w:rFonts w:hint="eastAsia"/>
          <w:color w:val="auto"/>
          <w:highlight w:val="none"/>
          <w:u w:val="none"/>
          <w:shd w:val="clear" w:color="auto" w:fill="auto"/>
        </w:rPr>
        <w:t>探索利用负面清单、边界管控等方式，科学管理生态空间内现状农用地，积极发挥农田的生态服务功能，减轻对生态功能造成的影响。</w:t>
      </w:r>
    </w:p>
    <w:p w14:paraId="65CA4E7E">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强化生态空间旅游服务功能</w:t>
      </w:r>
    </w:p>
    <w:p w14:paraId="1D32209A">
      <w:pPr>
        <w:pStyle w:val="22"/>
        <w:rPr>
          <w:rFonts w:hint="eastAsia" w:hAnsi="黑体"/>
          <w:b/>
          <w:bCs/>
          <w:color w:val="auto"/>
          <w:kern w:val="44"/>
          <w:highlight w:val="none"/>
          <w:u w:val="none"/>
          <w:shd w:val="clear" w:color="auto" w:fill="auto"/>
        </w:rPr>
      </w:pPr>
      <w:r>
        <w:rPr>
          <w:rFonts w:hint="eastAsia"/>
          <w:color w:val="auto"/>
          <w:highlight w:val="none"/>
          <w:u w:val="none"/>
          <w:shd w:val="clear" w:color="auto" w:fill="auto"/>
        </w:rPr>
        <w:t>科学合理利用区域林地、草地、湿地等生态资源，强化旅游观光和休闲游憩服务功能。依托自然河流，打造城市景观绿色廊道，强化休闲游憩、运动健身、文化教育等综合功能，培育新型消费和创新业态，营造可进入、可消费、可创业的新型绿色空间。依托农安镇、华家镇、开安镇、前岗乡，营造与</w:t>
      </w:r>
      <w:r>
        <w:rPr>
          <w:rFonts w:hint="eastAsia"/>
          <w:color w:val="auto"/>
          <w:highlight w:val="none"/>
          <w:u w:val="none"/>
          <w:shd w:val="clear" w:color="auto" w:fill="auto"/>
          <w:lang w:val="en-US" w:eastAsia="zh-CN"/>
        </w:rPr>
        <w:t>林水</w:t>
      </w:r>
      <w:r>
        <w:rPr>
          <w:rFonts w:hint="eastAsia"/>
          <w:color w:val="auto"/>
          <w:highlight w:val="none"/>
          <w:u w:val="none"/>
          <w:shd w:val="clear" w:color="auto" w:fill="auto"/>
        </w:rPr>
        <w:t>田园相融的乡村聚落环境，挖掘传统农业景观价值，培育研学和休闲游憩功能。</w:t>
      </w:r>
      <w:bookmarkStart w:id="444" w:name="_Toc121125902"/>
      <w:r>
        <w:rPr>
          <w:rFonts w:hint="eastAsia" w:hAnsi="黑体"/>
          <w:color w:val="auto"/>
          <w:highlight w:val="none"/>
          <w:u w:val="none"/>
          <w:shd w:val="clear" w:color="auto" w:fill="auto"/>
        </w:rPr>
        <w:br w:type="page"/>
      </w:r>
    </w:p>
    <w:p w14:paraId="27196BD8">
      <w:pPr>
        <w:pStyle w:val="2"/>
        <w:spacing w:before="381"/>
        <w:rPr>
          <w:rFonts w:hint="eastAsia"/>
          <w:color w:val="auto"/>
          <w:highlight w:val="none"/>
          <w:u w:val="none"/>
        </w:rPr>
      </w:pPr>
      <w:bookmarkStart w:id="445" w:name="_Toc19752"/>
      <w:bookmarkStart w:id="446" w:name="_Toc23731"/>
      <w:bookmarkStart w:id="447" w:name="_Toc6839"/>
      <w:bookmarkStart w:id="448" w:name="_Toc13774"/>
      <w:bookmarkStart w:id="449" w:name="_Toc23678"/>
      <w:bookmarkStart w:id="450" w:name="_Toc163931900"/>
      <w:bookmarkStart w:id="451" w:name="_Toc24089"/>
      <w:bookmarkStart w:id="452" w:name="_Toc28611"/>
      <w:bookmarkStart w:id="453" w:name="_Toc30915"/>
      <w:bookmarkStart w:id="454" w:name="_Toc30152"/>
      <w:bookmarkStart w:id="455" w:name="_Toc16479"/>
      <w:bookmarkStart w:id="456" w:name="_Toc7083"/>
      <w:bookmarkStart w:id="457" w:name="_Toc24791"/>
      <w:bookmarkStart w:id="458" w:name="_Toc218"/>
      <w:bookmarkStart w:id="459" w:name="_Toc28299"/>
      <w:bookmarkStart w:id="460" w:name="_Toc1738"/>
      <w:r>
        <w:rPr>
          <w:rFonts w:hint="eastAsia"/>
          <w:color w:val="auto"/>
          <w:highlight w:val="none"/>
          <w:u w:val="none"/>
        </w:rPr>
        <w:t>建设“宜居宜业”的城镇空间</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bookmarkEnd w:id="444"/>
    <w:p w14:paraId="154B0447">
      <w:pPr>
        <w:pStyle w:val="3"/>
        <w:numPr>
          <w:ilvl w:val="1"/>
          <w:numId w:val="10"/>
        </w:numPr>
        <w:autoSpaceDE/>
        <w:spacing w:after="190"/>
        <w:rPr>
          <w:rFonts w:hint="eastAsia"/>
          <w:color w:val="auto"/>
          <w:highlight w:val="none"/>
          <w:u w:val="none"/>
        </w:rPr>
      </w:pPr>
      <w:bookmarkStart w:id="461" w:name="_Toc23325"/>
      <w:bookmarkStart w:id="462" w:name="_Toc24343"/>
      <w:bookmarkStart w:id="463" w:name="_Toc9034"/>
      <w:bookmarkStart w:id="464" w:name="_Toc23875"/>
      <w:bookmarkStart w:id="465" w:name="_Toc11921"/>
      <w:bookmarkStart w:id="466" w:name="_Toc31937"/>
      <w:bookmarkStart w:id="467" w:name="_Toc16986"/>
      <w:bookmarkStart w:id="468" w:name="_Toc20784"/>
      <w:bookmarkStart w:id="469" w:name="_Toc163931901"/>
      <w:bookmarkStart w:id="470" w:name="_Toc8271"/>
      <w:bookmarkStart w:id="471" w:name="_Toc15030"/>
      <w:bookmarkStart w:id="472" w:name="_Toc27926"/>
      <w:bookmarkStart w:id="473" w:name="_Toc13322"/>
      <w:bookmarkStart w:id="474" w:name="_Toc9056"/>
      <w:bookmarkStart w:id="475" w:name="_Toc24577"/>
      <w:bookmarkStart w:id="476" w:name="_Toc11924"/>
      <w:bookmarkStart w:id="477" w:name="_Toc121125904"/>
      <w:r>
        <w:rPr>
          <w:rFonts w:hint="eastAsia"/>
          <w:color w:val="auto"/>
          <w:highlight w:val="none"/>
          <w:u w:val="none"/>
        </w:rPr>
        <w:t>构建分工协调的城镇空间布局结构</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79EFE437">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完善城镇等级结构</w:t>
      </w:r>
    </w:p>
    <w:p w14:paraId="03131CAD">
      <w:pPr>
        <w:pStyle w:val="22"/>
        <w:rPr>
          <w:rFonts w:hint="eastAsia"/>
          <w:color w:val="auto"/>
          <w:highlight w:val="none"/>
          <w:u w:val="none"/>
          <w:shd w:val="clear" w:color="auto" w:fill="auto"/>
        </w:rPr>
      </w:pP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35年，构建“中心城区—重点镇—一般镇”的城镇等级结构。</w:t>
      </w:r>
    </w:p>
    <w:p w14:paraId="0F3FD4B8">
      <w:pPr>
        <w:pStyle w:val="22"/>
        <w:rPr>
          <w:rFonts w:hint="eastAsia"/>
          <w:color w:val="auto"/>
          <w:highlight w:val="none"/>
          <w:u w:val="none"/>
          <w:shd w:val="clear" w:color="auto" w:fill="auto"/>
        </w:rPr>
      </w:pPr>
      <w:r>
        <w:rPr>
          <w:rFonts w:hint="eastAsia"/>
          <w:color w:val="auto"/>
          <w:highlight w:val="none"/>
          <w:u w:val="none"/>
          <w:shd w:val="clear" w:color="auto" w:fill="auto"/>
        </w:rPr>
        <w:t>农安县中心城区作为区域发展的增长极与城镇联系的枢纽，是农安县城市功能核心承载区。</w:t>
      </w:r>
    </w:p>
    <w:p w14:paraId="1ED04F58">
      <w:pPr>
        <w:pStyle w:val="22"/>
        <w:rPr>
          <w:rFonts w:hint="eastAsia"/>
          <w:color w:val="auto"/>
          <w:highlight w:val="none"/>
          <w:u w:val="none"/>
          <w:shd w:val="clear" w:color="auto" w:fill="auto"/>
        </w:rPr>
      </w:pPr>
      <w:r>
        <w:rPr>
          <w:rFonts w:hint="eastAsia"/>
          <w:color w:val="auto"/>
          <w:highlight w:val="none"/>
          <w:u w:val="none"/>
          <w:shd w:val="clear" w:color="auto" w:fill="auto"/>
        </w:rPr>
        <w:t>重点镇共5个，为伏龙泉镇、哈拉海镇、靠山镇、巴吉垒镇、合隆镇，是农安县城乡协调发展的主要载体，强化公共服务设施和基础设施建设，增强对毗邻乡镇的辐射能力。</w:t>
      </w:r>
    </w:p>
    <w:p w14:paraId="3880ABCD">
      <w:pPr>
        <w:pStyle w:val="22"/>
        <w:rPr>
          <w:rFonts w:hint="eastAsia"/>
          <w:color w:val="auto"/>
          <w:highlight w:val="none"/>
          <w:u w:val="none"/>
          <w:shd w:val="clear" w:color="auto" w:fill="auto"/>
        </w:rPr>
      </w:pPr>
      <w:r>
        <w:rPr>
          <w:rFonts w:hint="eastAsia"/>
          <w:color w:val="auto"/>
          <w:highlight w:val="none"/>
          <w:u w:val="none"/>
          <w:shd w:val="clear" w:color="auto" w:fill="auto"/>
        </w:rPr>
        <w:t>一般镇共1</w:t>
      </w:r>
      <w:r>
        <w:rPr>
          <w:rFonts w:hint="eastAsia"/>
          <w:color w:val="auto"/>
          <w:highlight w:val="none"/>
          <w:u w:val="none"/>
          <w:shd w:val="clear" w:color="auto" w:fill="auto"/>
          <w:lang w:eastAsia="zh-CN"/>
        </w:rPr>
        <w:t>7</w:t>
      </w:r>
      <w:r>
        <w:rPr>
          <w:rFonts w:hint="eastAsia"/>
          <w:color w:val="auto"/>
          <w:highlight w:val="none"/>
          <w:u w:val="none"/>
          <w:shd w:val="clear" w:color="auto" w:fill="auto"/>
        </w:rPr>
        <w:t>个，为</w:t>
      </w:r>
      <w:r>
        <w:rPr>
          <w:rFonts w:hint="eastAsia"/>
          <w:color w:val="auto"/>
          <w:highlight w:val="none"/>
          <w:u w:val="none"/>
          <w:shd w:val="clear" w:color="auto" w:fill="auto"/>
          <w:lang w:val="en-US" w:eastAsia="zh-CN"/>
        </w:rPr>
        <w:t>农安镇（中心城区以外区域）、</w:t>
      </w:r>
      <w:r>
        <w:rPr>
          <w:rFonts w:hint="eastAsia"/>
          <w:color w:val="auto"/>
          <w:highlight w:val="none"/>
          <w:u w:val="none"/>
          <w:shd w:val="clear" w:color="auto" w:fill="auto"/>
        </w:rPr>
        <w:t>开安镇、烧锅镇、华家镇、前岗乡等，完善农业生产和生活服务功能，形成农村地域的综合服务中心与商品集散地。</w:t>
      </w:r>
    </w:p>
    <w:p w14:paraId="3B4BA03B">
      <w:pPr>
        <w:numPr>
          <w:ilvl w:val="0"/>
          <w:numId w:val="11"/>
        </w:numPr>
        <w:autoSpaceDE w:val="0"/>
        <w:ind w:firstLineChars="0"/>
        <w:jc w:val="center"/>
        <w:rPr>
          <w:rFonts w:hint="eastAsia" w:ascii="仿宋" w:hAnsi="仿宋"/>
          <w:b/>
          <w:bCs/>
          <w:vanish/>
          <w:color w:val="auto"/>
          <w:szCs w:val="21"/>
          <w:highlight w:val="none"/>
          <w:u w:val="none"/>
        </w:rPr>
      </w:pPr>
    </w:p>
    <w:p w14:paraId="5F4EB938">
      <w:pPr>
        <w:pStyle w:val="32"/>
        <w:autoSpaceDE/>
        <w:autoSpaceDN/>
        <w:spacing w:before="320"/>
        <w:ind w:left="0" w:leftChars="0" w:firstLine="640" w:firstLineChars="200"/>
        <w:rPr>
          <w:rFonts w:hint="eastAsia"/>
          <w:color w:val="auto"/>
          <w:highlight w:val="none"/>
          <w:u w:val="none"/>
        </w:rPr>
      </w:pPr>
      <w:bookmarkStart w:id="478" w:name="_Hlk136122048"/>
      <w:r>
        <w:rPr>
          <w:rFonts w:hint="eastAsia"/>
          <w:color w:val="auto"/>
          <w:highlight w:val="none"/>
          <w:u w:val="none"/>
        </w:rPr>
        <w:t>优化</w:t>
      </w:r>
      <w:r>
        <w:rPr>
          <w:color w:val="auto"/>
          <w:highlight w:val="none"/>
          <w:u w:val="none"/>
        </w:rPr>
        <w:t>城镇规模结构</w:t>
      </w:r>
    </w:p>
    <w:p w14:paraId="6A24859D">
      <w:pPr>
        <w:pStyle w:val="22"/>
        <w:rPr>
          <w:rFonts w:hint="eastAsia"/>
          <w:color w:val="auto"/>
          <w:highlight w:val="none"/>
          <w:u w:val="none"/>
          <w:shd w:val="clear" w:color="auto" w:fill="auto"/>
        </w:rPr>
      </w:pP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35年，构建四级城镇规模结构，农安县中心城区</w:t>
      </w:r>
      <w:r>
        <w:rPr>
          <w:rFonts w:hint="eastAsia"/>
          <w:color w:val="auto"/>
          <w:highlight w:val="none"/>
          <w:u w:val="none"/>
          <w:shd w:val="clear" w:color="auto" w:fill="auto"/>
          <w:lang w:val="en-US" w:eastAsia="zh-CN"/>
        </w:rPr>
        <w:t>为</w:t>
      </w:r>
      <w:r>
        <w:rPr>
          <w:rFonts w:hint="eastAsia"/>
          <w:color w:val="auto"/>
          <w:highlight w:val="none"/>
          <w:u w:val="none"/>
          <w:shd w:val="clear" w:color="auto" w:fill="auto"/>
        </w:rPr>
        <w:t>Ⅰ型小城市</w:t>
      </w:r>
      <w:r>
        <w:rPr>
          <w:rFonts w:hint="eastAsia"/>
          <w:color w:val="auto"/>
          <w:highlight w:val="none"/>
          <w:u w:val="none"/>
          <w:shd w:val="clear" w:color="auto" w:fill="auto"/>
          <w:lang w:eastAsia="zh-CN"/>
        </w:rPr>
        <w:t>，</w:t>
      </w:r>
      <w:r>
        <w:rPr>
          <w:rFonts w:hint="eastAsia"/>
          <w:color w:val="auto"/>
          <w:highlight w:val="none"/>
          <w:u w:val="none"/>
          <w:shd w:val="clear" w:color="auto" w:fill="auto"/>
        </w:rPr>
        <w:t>合隆镇</w:t>
      </w:r>
      <w:r>
        <w:rPr>
          <w:rFonts w:hint="eastAsia"/>
          <w:color w:val="auto"/>
          <w:highlight w:val="none"/>
          <w:u w:val="none"/>
          <w:shd w:val="clear" w:color="auto" w:fill="auto"/>
          <w:lang w:val="en-US" w:eastAsia="zh-CN"/>
        </w:rPr>
        <w:t>为常住人口</w:t>
      </w:r>
      <w:r>
        <w:rPr>
          <w:rFonts w:hint="eastAsia"/>
          <w:color w:val="auto"/>
          <w:highlight w:val="none"/>
          <w:u w:val="none"/>
          <w:shd w:val="clear" w:color="auto" w:fill="auto"/>
        </w:rPr>
        <w:t>5-10万城镇，伏龙泉镇、哈拉海镇</w:t>
      </w:r>
      <w:r>
        <w:rPr>
          <w:rFonts w:hint="eastAsia"/>
          <w:color w:val="auto"/>
          <w:highlight w:val="none"/>
          <w:u w:val="none"/>
          <w:shd w:val="clear" w:color="auto" w:fill="auto"/>
          <w:lang w:val="en-US" w:eastAsia="zh-CN"/>
        </w:rPr>
        <w:t>为常住人口</w:t>
      </w:r>
      <w:r>
        <w:rPr>
          <w:rFonts w:hint="eastAsia"/>
          <w:color w:val="auto"/>
          <w:highlight w:val="none"/>
          <w:u w:val="none"/>
          <w:shd w:val="clear" w:color="auto" w:fill="auto"/>
        </w:rPr>
        <w:t>1-5万城镇</w:t>
      </w:r>
      <w:r>
        <w:rPr>
          <w:rFonts w:hint="eastAsia"/>
          <w:color w:val="auto"/>
          <w:highlight w:val="none"/>
          <w:u w:val="none"/>
          <w:shd w:val="clear" w:color="auto" w:fill="auto"/>
          <w:lang w:eastAsia="zh-CN"/>
        </w:rPr>
        <w:t>，</w:t>
      </w:r>
      <w:r>
        <w:rPr>
          <w:rFonts w:hint="eastAsia"/>
          <w:color w:val="auto"/>
          <w:highlight w:val="none"/>
          <w:u w:val="none"/>
          <w:shd w:val="clear" w:color="auto" w:fill="auto"/>
          <w:lang w:val="en-US" w:eastAsia="zh-CN"/>
        </w:rPr>
        <w:t>农安镇（中心城区以外区域）、</w:t>
      </w:r>
      <w:r>
        <w:rPr>
          <w:rFonts w:hint="eastAsia"/>
          <w:color w:val="auto"/>
          <w:highlight w:val="none"/>
          <w:u w:val="none"/>
          <w:shd w:val="clear" w:color="auto" w:fill="auto"/>
        </w:rPr>
        <w:t>高家店镇、华家镇、前岗乡、龙王乡、三岗镇、万顺乡、杨树林乡、永安乡、青山口乡、黄鱼圈乡、新农乡、万金塔乡、小城子乡、靠山镇、开安镇、烧锅镇、三盛玉镇、巴吉垒镇</w:t>
      </w:r>
      <w:r>
        <w:rPr>
          <w:rFonts w:hint="eastAsia"/>
          <w:color w:val="auto"/>
          <w:highlight w:val="none"/>
          <w:u w:val="none"/>
          <w:shd w:val="clear" w:color="auto" w:fill="auto"/>
          <w:lang w:val="en-US" w:eastAsia="zh-CN"/>
        </w:rPr>
        <w:t>为常住人口0.5-</w:t>
      </w:r>
      <w:r>
        <w:rPr>
          <w:rFonts w:hint="eastAsia"/>
          <w:color w:val="auto"/>
          <w:highlight w:val="none"/>
          <w:u w:val="none"/>
          <w:shd w:val="clear" w:color="auto" w:fill="auto"/>
        </w:rPr>
        <w:t>1万城镇。</w:t>
      </w:r>
    </w:p>
    <w:p w14:paraId="1626C3EF">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构建</w:t>
      </w:r>
      <w:r>
        <w:rPr>
          <w:color w:val="auto"/>
          <w:highlight w:val="none"/>
          <w:u w:val="none"/>
        </w:rPr>
        <w:t>城镇职能结构</w:t>
      </w:r>
    </w:p>
    <w:p w14:paraId="683770E1">
      <w:pPr>
        <w:pStyle w:val="22"/>
        <w:rPr>
          <w:rFonts w:hint="eastAsia"/>
          <w:color w:val="auto"/>
          <w:highlight w:val="none"/>
          <w:u w:val="none"/>
          <w:shd w:val="clear" w:color="auto" w:fill="auto"/>
        </w:rPr>
      </w:pP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w:t>
      </w:r>
      <w:r>
        <w:rPr>
          <w:rFonts w:hint="eastAsia"/>
          <w:color w:val="auto"/>
          <w:highlight w:val="none"/>
          <w:u w:val="none"/>
          <w:shd w:val="clear" w:color="auto" w:fill="auto"/>
          <w:lang w:val="en-US" w:eastAsia="zh-CN"/>
        </w:rPr>
        <w:t>县域</w:t>
      </w:r>
      <w:r>
        <w:rPr>
          <w:rFonts w:hint="eastAsia"/>
          <w:color w:val="auto"/>
          <w:highlight w:val="none"/>
          <w:u w:val="none"/>
          <w:shd w:val="clear" w:color="auto" w:fill="auto"/>
        </w:rPr>
        <w:t>城镇形成综合服务型、加工制造型、商贸流通型、文化旅游型、农业生产型五类城镇职能类型。</w:t>
      </w:r>
    </w:p>
    <w:p w14:paraId="31F24566">
      <w:pPr>
        <w:pStyle w:val="22"/>
        <w:rPr>
          <w:rFonts w:hint="eastAsia"/>
          <w:color w:val="auto"/>
          <w:highlight w:val="none"/>
          <w:u w:val="none"/>
          <w:shd w:val="clear" w:color="auto" w:fill="auto"/>
        </w:rPr>
      </w:pPr>
      <w:r>
        <w:rPr>
          <w:rFonts w:hint="eastAsia"/>
          <w:color w:val="auto"/>
          <w:highlight w:val="none"/>
          <w:u w:val="none"/>
          <w:shd w:val="clear" w:color="auto" w:fill="auto"/>
        </w:rPr>
        <w:t>综合服务型城镇为</w:t>
      </w:r>
      <w:r>
        <w:rPr>
          <w:rFonts w:hint="eastAsia"/>
          <w:color w:val="auto"/>
          <w:highlight w:val="none"/>
          <w:u w:val="none"/>
          <w:shd w:val="clear" w:color="auto" w:fill="auto"/>
          <w:lang w:eastAsia="zh-CN"/>
        </w:rPr>
        <w:t>农安镇</w:t>
      </w:r>
      <w:r>
        <w:rPr>
          <w:rFonts w:hint="eastAsia"/>
          <w:color w:val="auto"/>
          <w:highlight w:val="none"/>
          <w:u w:val="none"/>
          <w:shd w:val="clear" w:color="auto" w:fill="auto"/>
        </w:rPr>
        <w:t>、合隆镇，重点提高公共管理与公共服务用地、商业服务业用地占比，推动农村一二三产业融合发展。</w:t>
      </w:r>
    </w:p>
    <w:p w14:paraId="365D35D8">
      <w:pPr>
        <w:pStyle w:val="22"/>
        <w:rPr>
          <w:rFonts w:hint="eastAsia"/>
          <w:color w:val="auto"/>
          <w:highlight w:val="none"/>
          <w:u w:val="none"/>
          <w:shd w:val="clear" w:color="auto" w:fill="auto"/>
        </w:rPr>
      </w:pPr>
      <w:r>
        <w:rPr>
          <w:rFonts w:hint="eastAsia"/>
          <w:color w:val="auto"/>
          <w:highlight w:val="none"/>
          <w:u w:val="none"/>
          <w:shd w:val="clear" w:color="auto" w:fill="auto"/>
        </w:rPr>
        <w:t>加工制造型城镇为烧锅镇、开安镇、华家镇，以先进制造、农产品加工、新能源产业为主，重点保障产业项目用地需求，推动加工制造项目向城镇产业空间集中。</w:t>
      </w:r>
    </w:p>
    <w:p w14:paraId="30E76681">
      <w:pPr>
        <w:pStyle w:val="22"/>
        <w:rPr>
          <w:rFonts w:hint="eastAsia"/>
          <w:color w:val="auto"/>
          <w:highlight w:val="none"/>
          <w:u w:val="none"/>
          <w:shd w:val="clear" w:color="auto" w:fill="auto"/>
        </w:rPr>
      </w:pPr>
      <w:r>
        <w:rPr>
          <w:rFonts w:hint="eastAsia"/>
          <w:color w:val="auto"/>
          <w:highlight w:val="none"/>
          <w:u w:val="none"/>
          <w:shd w:val="clear" w:color="auto" w:fill="auto"/>
        </w:rPr>
        <w:t>商贸流通型城镇为哈拉海镇、伏龙泉镇、靠山镇，重点提高商业服务业用地及仓储用地占比，打造优质农副产品交易集散中心。</w:t>
      </w:r>
    </w:p>
    <w:p w14:paraId="38541DD5">
      <w:pPr>
        <w:pStyle w:val="22"/>
        <w:rPr>
          <w:rFonts w:hint="eastAsia"/>
          <w:color w:val="auto"/>
          <w:highlight w:val="none"/>
          <w:u w:val="none"/>
          <w:shd w:val="clear" w:color="auto" w:fill="auto"/>
        </w:rPr>
      </w:pPr>
      <w:r>
        <w:rPr>
          <w:rFonts w:hint="eastAsia"/>
          <w:color w:val="auto"/>
          <w:highlight w:val="none"/>
          <w:u w:val="none"/>
          <w:shd w:val="clear" w:color="auto" w:fill="auto"/>
        </w:rPr>
        <w:t>文化旅游型城镇为龙王乡，重点提高乡村休闲旅游等用地占比，改造建设乡村文旅活动场所和休闲配套设施。</w:t>
      </w:r>
    </w:p>
    <w:p w14:paraId="68C9F793">
      <w:pPr>
        <w:pStyle w:val="22"/>
        <w:rPr>
          <w:rFonts w:hint="eastAsia"/>
          <w:color w:val="auto"/>
          <w:highlight w:val="none"/>
          <w:u w:val="none"/>
          <w:shd w:val="clear" w:color="auto" w:fill="auto"/>
        </w:rPr>
      </w:pPr>
      <w:r>
        <w:rPr>
          <w:rFonts w:hint="eastAsia"/>
          <w:color w:val="auto"/>
          <w:highlight w:val="none"/>
          <w:u w:val="none"/>
          <w:shd w:val="clear" w:color="auto" w:fill="auto"/>
        </w:rPr>
        <w:t>农业生产型城镇为巴吉垒镇、前岗乡、高家店镇、三盛玉镇、三岗镇、万顺乡、杨树林乡、永安乡、青山口乡、黄鱼圈乡、新农乡、万金塔乡、小城子乡，以农业生产为主，扎实推进“粮头食尾”“农头工尾”，加强现代农业设施建设，适度推进农业规模经营。</w:t>
      </w:r>
      <w:bookmarkStart w:id="479" w:name="_Toc121125906"/>
    </w:p>
    <w:bookmarkEnd w:id="478"/>
    <w:p w14:paraId="272BADA0">
      <w:pPr>
        <w:pStyle w:val="3"/>
        <w:autoSpaceDE/>
        <w:spacing w:after="190"/>
        <w:rPr>
          <w:rFonts w:hint="eastAsia"/>
          <w:color w:val="auto"/>
          <w:highlight w:val="none"/>
          <w:u w:val="none"/>
        </w:rPr>
      </w:pPr>
      <w:bookmarkStart w:id="480" w:name="_Toc163931902"/>
      <w:bookmarkStart w:id="481" w:name="_Toc20431"/>
      <w:bookmarkStart w:id="482" w:name="_Toc24705"/>
      <w:bookmarkStart w:id="483" w:name="_Toc20065"/>
      <w:bookmarkStart w:id="484" w:name="_Toc12837"/>
      <w:bookmarkStart w:id="485" w:name="_Toc8727"/>
      <w:bookmarkStart w:id="486" w:name="_Toc26069"/>
      <w:bookmarkStart w:id="487" w:name="_Toc31072"/>
      <w:bookmarkStart w:id="488" w:name="_Toc4639"/>
      <w:bookmarkStart w:id="489" w:name="_Toc10388"/>
      <w:bookmarkStart w:id="490" w:name="_Toc14229"/>
      <w:bookmarkStart w:id="491" w:name="_Toc8366"/>
      <w:bookmarkStart w:id="492" w:name="_Toc2965"/>
      <w:bookmarkStart w:id="493" w:name="_Toc3293"/>
      <w:bookmarkStart w:id="494" w:name="_Toc8338"/>
      <w:bookmarkStart w:id="495" w:name="_Toc1631"/>
      <w:r>
        <w:rPr>
          <w:rFonts w:hint="eastAsia"/>
          <w:color w:val="auto"/>
          <w:highlight w:val="none"/>
          <w:u w:val="none"/>
        </w:rPr>
        <w:t>保障高质量产业发展空间</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51B0AA31">
      <w:pPr>
        <w:pStyle w:val="32"/>
        <w:autoSpaceDE/>
        <w:autoSpaceDN/>
        <w:spacing w:before="320"/>
        <w:ind w:left="0" w:leftChars="0" w:firstLine="640" w:firstLineChars="200"/>
        <w:rPr>
          <w:rFonts w:hint="eastAsia"/>
          <w:color w:val="auto"/>
          <w:highlight w:val="none"/>
          <w:u w:val="none"/>
        </w:rPr>
      </w:pPr>
      <w:bookmarkStart w:id="496" w:name="_Toc106005434"/>
      <w:r>
        <w:rPr>
          <w:rFonts w:hint="eastAsia"/>
          <w:color w:val="auto"/>
          <w:highlight w:val="none"/>
          <w:u w:val="none"/>
        </w:rPr>
        <w:t>优化产业空间布局</w:t>
      </w:r>
    </w:p>
    <w:p w14:paraId="017DF631">
      <w:pPr>
        <w:pStyle w:val="22"/>
        <w:rPr>
          <w:rFonts w:hint="eastAsia"/>
          <w:color w:val="auto"/>
          <w:highlight w:val="none"/>
          <w:u w:val="none"/>
          <w:shd w:val="clear" w:color="auto" w:fill="auto"/>
        </w:rPr>
      </w:pPr>
      <w:r>
        <w:rPr>
          <w:rFonts w:hint="eastAsia"/>
          <w:color w:val="auto"/>
          <w:highlight w:val="none"/>
          <w:u w:val="none"/>
          <w:shd w:val="clear" w:color="auto" w:fill="auto"/>
        </w:rPr>
        <w:t>促进工业用地转型升级，制定淘汰产业清单，逐步清退低附加值工业及物流仓储企业。提高中心城区、长春农安经济开发区研发及科教用地比重，推动传统工业逐步向外围组团迁移，腾退空间用于教育科研和商业服务业发展，鼓励教育科研设施周边的非居住建筑调整为研发产业服务用途。</w:t>
      </w:r>
    </w:p>
    <w:bookmarkEnd w:id="496"/>
    <w:p w14:paraId="585A67DA">
      <w:pPr>
        <w:pStyle w:val="32"/>
        <w:autoSpaceDE/>
        <w:autoSpaceDN/>
        <w:spacing w:before="320"/>
        <w:ind w:left="0" w:leftChars="0" w:firstLine="640" w:firstLineChars="200"/>
        <w:rPr>
          <w:rFonts w:hint="eastAsia"/>
          <w:color w:val="auto"/>
          <w:highlight w:val="none"/>
          <w:u w:val="none"/>
        </w:rPr>
      </w:pPr>
      <w:r>
        <w:rPr>
          <w:color w:val="auto"/>
          <w:highlight w:val="none"/>
          <w:u w:val="none"/>
        </w:rPr>
        <w:t>提高开发区空间绩效</w:t>
      </w:r>
    </w:p>
    <w:p w14:paraId="1F4EFCED">
      <w:pPr>
        <w:pStyle w:val="22"/>
        <w:rPr>
          <w:rFonts w:hint="eastAsia"/>
          <w:color w:val="auto"/>
          <w:highlight w:val="none"/>
          <w:u w:val="none"/>
          <w:shd w:val="clear" w:color="auto" w:fill="auto"/>
        </w:rPr>
      </w:pPr>
      <w:r>
        <w:rPr>
          <w:rFonts w:hint="eastAsia"/>
          <w:color w:val="auto"/>
          <w:highlight w:val="none"/>
          <w:u w:val="none"/>
          <w:shd w:val="clear" w:color="auto" w:fill="auto"/>
        </w:rPr>
        <w:t>统筹整合地域邻近的同类型园区，按照国家“一县一区”要求，整合</w:t>
      </w:r>
      <w:bookmarkStart w:id="497" w:name="_Hlk160715621"/>
      <w:r>
        <w:rPr>
          <w:rFonts w:hint="eastAsia"/>
          <w:color w:val="auto"/>
          <w:highlight w:val="none"/>
          <w:u w:val="none"/>
          <w:shd w:val="clear" w:color="auto" w:fill="auto"/>
        </w:rPr>
        <w:t>长春农安经济开发区与农安工业集中区</w:t>
      </w:r>
      <w:bookmarkEnd w:id="497"/>
      <w:r>
        <w:rPr>
          <w:rFonts w:hint="eastAsia"/>
          <w:color w:val="auto"/>
          <w:highlight w:val="none"/>
          <w:u w:val="none"/>
          <w:shd w:val="clear" w:color="auto" w:fill="auto"/>
        </w:rPr>
        <w:t>的产业资源，整合后统称为长春农安经济开发区，推动低效开发区有序撤销。</w:t>
      </w:r>
    </w:p>
    <w:p w14:paraId="3449D02A">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划定</w:t>
      </w:r>
      <w:r>
        <w:rPr>
          <w:color w:val="auto"/>
          <w:highlight w:val="none"/>
          <w:u w:val="none"/>
        </w:rPr>
        <w:t>工业用地控制线</w:t>
      </w:r>
    </w:p>
    <w:p w14:paraId="0EC39A5A">
      <w:pPr>
        <w:pStyle w:val="22"/>
        <w:rPr>
          <w:rFonts w:hint="eastAsia"/>
          <w:color w:val="auto"/>
          <w:highlight w:val="none"/>
          <w:u w:val="none"/>
          <w:shd w:val="clear" w:color="auto" w:fill="auto"/>
        </w:rPr>
      </w:pPr>
      <w:r>
        <w:rPr>
          <w:rFonts w:hint="eastAsia"/>
          <w:color w:val="auto"/>
          <w:highlight w:val="none"/>
          <w:u w:val="none"/>
          <w:shd w:val="clear" w:color="auto" w:fill="auto"/>
        </w:rPr>
        <w:t>将中心城区、长春农安经济开发区的工业用地集中区域划入工业用地控制线。工业用地控制线内，规划工业用地面积的比例不低于</w:t>
      </w:r>
      <w:r>
        <w:rPr>
          <w:rFonts w:hint="eastAsia"/>
          <w:color w:val="auto"/>
          <w:highlight w:val="none"/>
          <w:u w:val="none"/>
          <w:shd w:val="clear" w:color="auto" w:fill="auto"/>
          <w:lang w:eastAsia="zh-CN"/>
        </w:rPr>
        <w:t>5</w:t>
      </w:r>
      <w:r>
        <w:rPr>
          <w:rFonts w:hint="eastAsia"/>
          <w:color w:val="auto"/>
          <w:highlight w:val="none"/>
          <w:u w:val="none"/>
          <w:shd w:val="clear" w:color="auto" w:fill="auto"/>
          <w:lang w:val="en-US" w:eastAsia="zh-CN"/>
        </w:rPr>
        <w:t>5</w:t>
      </w:r>
      <w:r>
        <w:rPr>
          <w:rFonts w:hint="eastAsia"/>
          <w:color w:val="auto"/>
          <w:highlight w:val="none"/>
          <w:u w:val="none"/>
          <w:shd w:val="clear" w:color="auto" w:fill="auto"/>
        </w:rPr>
        <w:t>%。</w:t>
      </w:r>
    </w:p>
    <w:p w14:paraId="01051FED">
      <w:pPr>
        <w:pStyle w:val="22"/>
        <w:rPr>
          <w:rFonts w:hint="eastAsia"/>
          <w:color w:val="auto"/>
          <w:highlight w:val="none"/>
          <w:u w:val="none"/>
          <w:shd w:val="clear" w:color="auto" w:fill="auto"/>
        </w:rPr>
      </w:pPr>
      <w:r>
        <w:rPr>
          <w:rFonts w:hint="eastAsia"/>
          <w:color w:val="auto"/>
          <w:highlight w:val="none"/>
          <w:u w:val="none"/>
          <w:shd w:val="clear" w:color="auto" w:fill="auto"/>
        </w:rPr>
        <w:t>除国家、省重大项目及保证民生和安全需要的公共服务设施和基础设施建设需求外，工业用地控制线原则上不予调整。确需调整的，遵循总量不减、质量提升的原则进行等量置换。</w:t>
      </w:r>
    </w:p>
    <w:p w14:paraId="3CA68789">
      <w:pPr>
        <w:pStyle w:val="22"/>
        <w:rPr>
          <w:rFonts w:hint="eastAsia"/>
          <w:color w:val="auto"/>
          <w:highlight w:val="none"/>
          <w:u w:val="none"/>
          <w:shd w:val="clear" w:color="auto" w:fill="auto"/>
        </w:rPr>
      </w:pPr>
    </w:p>
    <w:bookmarkEnd w:id="477"/>
    <w:p w14:paraId="513202C7">
      <w:pPr>
        <w:pStyle w:val="3"/>
        <w:autoSpaceDE/>
        <w:spacing w:after="190"/>
        <w:rPr>
          <w:rFonts w:hint="eastAsia"/>
          <w:color w:val="auto"/>
          <w:highlight w:val="none"/>
          <w:u w:val="none"/>
        </w:rPr>
      </w:pPr>
      <w:bookmarkStart w:id="498" w:name="_Toc163931903"/>
      <w:bookmarkStart w:id="499" w:name="_Toc29314"/>
      <w:bookmarkStart w:id="500" w:name="_Toc9185"/>
      <w:bookmarkStart w:id="501" w:name="_Toc12250"/>
      <w:bookmarkStart w:id="502" w:name="_Toc11314"/>
      <w:bookmarkStart w:id="503" w:name="_Toc410"/>
      <w:bookmarkStart w:id="504" w:name="_Toc21984"/>
      <w:bookmarkStart w:id="505" w:name="_Toc30005"/>
      <w:bookmarkStart w:id="506" w:name="_Toc29411"/>
      <w:bookmarkStart w:id="507" w:name="_Toc12578"/>
      <w:bookmarkStart w:id="508" w:name="_Toc17728"/>
      <w:bookmarkStart w:id="509" w:name="_Toc10386"/>
      <w:bookmarkStart w:id="510" w:name="_Toc19364"/>
      <w:bookmarkStart w:id="511" w:name="_Toc2947"/>
      <w:bookmarkStart w:id="512" w:name="_Toc31974"/>
      <w:bookmarkStart w:id="513" w:name="_Toc19710"/>
      <w:r>
        <w:rPr>
          <w:rFonts w:hint="eastAsia"/>
          <w:color w:val="auto"/>
          <w:highlight w:val="none"/>
          <w:u w:val="none"/>
        </w:rPr>
        <w:t>构建城乡一体公共服务体系</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6A170DA">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完善城乡公共服务设施体系</w:t>
      </w:r>
    </w:p>
    <w:p w14:paraId="7A730587">
      <w:pPr>
        <w:pStyle w:val="22"/>
        <w:rPr>
          <w:rFonts w:hint="eastAsia"/>
          <w:color w:val="auto"/>
          <w:highlight w:val="none"/>
          <w:u w:val="none"/>
          <w:shd w:val="clear" w:color="auto" w:fill="auto"/>
        </w:rPr>
      </w:pPr>
      <w:bookmarkStart w:id="514" w:name="OLE_LINK2"/>
      <w:r>
        <w:rPr>
          <w:rFonts w:hint="eastAsia"/>
          <w:color w:val="auto"/>
          <w:highlight w:val="none"/>
          <w:u w:val="none"/>
          <w:shd w:val="clear" w:color="auto" w:fill="auto"/>
        </w:rPr>
        <w:t>构建“县级—重点镇—一般镇—社区（村）”四级公共服务体系。依托中心城区建设县级公共服务中心，提供综合性、高品质公共服务，承办大型文化、体育等活动，提高城市服务水平。依托伏龙泉镇、哈拉海镇、靠山镇、巴吉垒镇、合隆镇5个重点镇打造区域服务中心，按需配置高等级公共服务设施，保障基本公共服务向农村地区延伸。依托烧锅镇、高家店镇、华家镇、三盛玉镇、前岗乡、三岗镇、杨树林乡、永安乡等一般镇，打造镇服务中心，重点配置中小学、乡镇卫生院等基本公共服务设施，加强配置农资服务中心、农业技术服务中心等农业生产服务设施，增强镇（乡）域服务能力。建设社区（村）服务节点，推动基本公共服务资源向社区（村）下沉，在中心村集约布置复合型服务中心，满足周边区域公共服务需求，在</w:t>
      </w:r>
      <w:r>
        <w:rPr>
          <w:rFonts w:hint="eastAsia"/>
          <w:color w:val="auto"/>
          <w:highlight w:val="none"/>
          <w:u w:val="none"/>
          <w:shd w:val="clear" w:color="auto" w:fill="auto"/>
          <w:lang w:val="en-US" w:eastAsia="zh-CN"/>
        </w:rPr>
        <w:t>基层村</w:t>
      </w:r>
      <w:r>
        <w:rPr>
          <w:rFonts w:hint="eastAsia"/>
          <w:color w:val="auto"/>
          <w:highlight w:val="none"/>
          <w:u w:val="none"/>
          <w:shd w:val="clear" w:color="auto" w:fill="auto"/>
        </w:rPr>
        <w:t>就近布局高频使用的小型设施，满足基础生活服务需求。</w:t>
      </w:r>
    </w:p>
    <w:bookmarkEnd w:id="514"/>
    <w:p w14:paraId="29A7FDF0">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提升设施服务水平</w:t>
      </w:r>
    </w:p>
    <w:p w14:paraId="2CC59743">
      <w:pPr>
        <w:pStyle w:val="22"/>
        <w:rPr>
          <w:rFonts w:hint="eastAsia"/>
          <w:color w:val="auto"/>
          <w:highlight w:val="none"/>
          <w:u w:val="none"/>
          <w:shd w:val="clear" w:color="auto" w:fill="auto"/>
        </w:rPr>
      </w:pPr>
      <w:r>
        <w:rPr>
          <w:rFonts w:hint="eastAsia"/>
          <w:color w:val="auto"/>
          <w:highlight w:val="none"/>
          <w:u w:val="none"/>
          <w:shd w:val="clear" w:color="auto" w:fill="auto"/>
        </w:rPr>
        <w:t>建立以综合医院为骨干，以专业公共卫生机构为基础，以基层医疗机构为依托的医疗卫生服务体系。中心城区原则上应设置县级综合医院、县级中医类医院、县级妇幼保健机构。各乡镇应设置卫生服务中心，对于卫生服务中心难以覆盖的区域应设置卫生服务站作为补充。乡村应设置村卫生室，原则上</w:t>
      </w:r>
      <w:r>
        <w:rPr>
          <w:rFonts w:hint="eastAsia"/>
          <w:color w:val="auto"/>
          <w:highlight w:val="none"/>
          <w:u w:val="none"/>
          <w:shd w:val="clear" w:color="auto" w:fill="auto"/>
          <w:lang w:val="en-US" w:eastAsia="zh-CN"/>
        </w:rPr>
        <w:t>每个</w:t>
      </w:r>
      <w:r>
        <w:rPr>
          <w:rFonts w:hint="eastAsia"/>
          <w:color w:val="auto"/>
          <w:highlight w:val="none"/>
          <w:u w:val="none"/>
          <w:shd w:val="clear" w:color="auto" w:fill="auto"/>
        </w:rPr>
        <w:t>行政村设置村卫生室，人口较少或面积较小的行政村可与相邻行政村联合设置。</w:t>
      </w:r>
    </w:p>
    <w:p w14:paraId="3348AC39">
      <w:pPr>
        <w:pStyle w:val="22"/>
        <w:rPr>
          <w:rFonts w:hint="eastAsia"/>
          <w:color w:val="auto"/>
          <w:highlight w:val="none"/>
          <w:u w:val="none"/>
          <w:shd w:val="clear" w:color="auto" w:fill="auto"/>
        </w:rPr>
      </w:pPr>
      <w:r>
        <w:rPr>
          <w:rFonts w:hint="eastAsia"/>
          <w:color w:val="auto"/>
          <w:highlight w:val="none"/>
          <w:u w:val="none"/>
          <w:shd w:val="clear" w:color="auto" w:fill="auto"/>
        </w:rPr>
        <w:t>构建均衡发展、供给丰富、服务高效的现代公共文化设施体系。中心城区以建设县级文化馆、图书馆为主</w:t>
      </w:r>
      <w:r>
        <w:rPr>
          <w:rFonts w:hint="eastAsia"/>
          <w:color w:val="auto"/>
          <w:highlight w:val="none"/>
          <w:u w:val="none"/>
          <w:shd w:val="clear" w:color="auto" w:fill="auto"/>
          <w:lang w:eastAsia="zh-CN"/>
        </w:rPr>
        <w:t>，</w:t>
      </w:r>
      <w:r>
        <w:rPr>
          <w:rFonts w:hint="eastAsia"/>
          <w:color w:val="auto"/>
          <w:highlight w:val="none"/>
          <w:u w:val="none"/>
          <w:shd w:val="clear" w:color="auto" w:fill="auto"/>
        </w:rPr>
        <w:t>乡镇设置文化活动中心和文化活动站</w:t>
      </w:r>
      <w:r>
        <w:rPr>
          <w:rFonts w:hint="eastAsia"/>
          <w:color w:val="auto"/>
          <w:highlight w:val="none"/>
          <w:u w:val="none"/>
          <w:shd w:val="clear" w:color="auto" w:fill="auto"/>
          <w:lang w:eastAsia="zh-CN"/>
        </w:rPr>
        <w:t>，</w:t>
      </w:r>
      <w:r>
        <w:rPr>
          <w:rFonts w:hint="eastAsia"/>
          <w:color w:val="auto"/>
          <w:highlight w:val="none"/>
          <w:u w:val="none"/>
          <w:shd w:val="clear" w:color="auto" w:fill="auto"/>
        </w:rPr>
        <w:t>乡村完善基层文化设施，主要设置文化活动室、农家书屋等文化场所。</w:t>
      </w:r>
    </w:p>
    <w:p w14:paraId="0603DA1B">
      <w:pPr>
        <w:pStyle w:val="22"/>
        <w:rPr>
          <w:rFonts w:hint="eastAsia"/>
          <w:color w:val="auto"/>
          <w:highlight w:val="none"/>
          <w:u w:val="none"/>
          <w:shd w:val="clear" w:color="auto" w:fill="auto"/>
        </w:rPr>
      </w:pPr>
      <w:r>
        <w:rPr>
          <w:rFonts w:hint="eastAsia"/>
          <w:color w:val="auto"/>
          <w:highlight w:val="none"/>
          <w:u w:val="none"/>
          <w:shd w:val="clear" w:color="auto" w:fill="auto"/>
        </w:rPr>
        <w:t>构筑“学前教育—义务教育—高中教育”三级教育设施网络。原则上城镇地区小学服务半径</w:t>
      </w:r>
      <w:r>
        <w:rPr>
          <w:color w:val="auto"/>
          <w:highlight w:val="none"/>
          <w:u w:val="none"/>
          <w:shd w:val="clear" w:color="auto" w:fill="auto"/>
        </w:rPr>
        <w:t>500米、初中服务半径1千米，农村地区小学服务半径5-6千米、初中服务半径15-20千米</w:t>
      </w:r>
      <w:r>
        <w:rPr>
          <w:rFonts w:hint="eastAsia"/>
          <w:color w:val="auto"/>
          <w:highlight w:val="none"/>
          <w:u w:val="none"/>
          <w:shd w:val="clear" w:color="auto" w:fill="auto"/>
          <w:lang w:eastAsia="zh-CN"/>
        </w:rPr>
        <w:t>，</w:t>
      </w:r>
      <w:r>
        <w:rPr>
          <w:color w:val="auto"/>
          <w:highlight w:val="none"/>
          <w:u w:val="none"/>
          <w:shd w:val="clear" w:color="auto" w:fill="auto"/>
        </w:rPr>
        <w:t>幼儿园宜独立设置，邻近村庄幼儿园可集中设置</w:t>
      </w:r>
      <w:r>
        <w:rPr>
          <w:rFonts w:hint="eastAsia"/>
          <w:color w:val="auto"/>
          <w:highlight w:val="none"/>
          <w:u w:val="none"/>
          <w:shd w:val="clear" w:color="auto" w:fill="auto"/>
        </w:rPr>
        <w:t>。</w:t>
      </w:r>
    </w:p>
    <w:p w14:paraId="5CD2F7A7">
      <w:pPr>
        <w:pStyle w:val="22"/>
        <w:rPr>
          <w:rFonts w:hint="eastAsia"/>
          <w:color w:val="auto"/>
          <w:highlight w:val="none"/>
          <w:u w:val="none"/>
          <w:shd w:val="clear" w:color="auto" w:fill="auto"/>
        </w:rPr>
      </w:pPr>
      <w:r>
        <w:rPr>
          <w:rFonts w:hint="eastAsia"/>
          <w:color w:val="auto"/>
          <w:highlight w:val="none"/>
          <w:u w:val="none"/>
          <w:shd w:val="clear" w:color="auto" w:fill="auto"/>
        </w:rPr>
        <w:t>构建层级丰富的公共体育设施体系，丰富供给种类、提升供给品质。加强大中型公共体育场馆建设，中心城区设置1个公共体育场、1个公共体育馆和1个公共游泳馆</w:t>
      </w:r>
      <w:r>
        <w:rPr>
          <w:rFonts w:hint="eastAsia"/>
          <w:color w:val="auto"/>
          <w:highlight w:val="none"/>
          <w:u w:val="none"/>
          <w:shd w:val="clear" w:color="auto" w:fill="auto"/>
          <w:lang w:eastAsia="zh-CN"/>
        </w:rPr>
        <w:t>，</w:t>
      </w:r>
      <w:r>
        <w:rPr>
          <w:rFonts w:hint="eastAsia"/>
          <w:color w:val="auto"/>
          <w:highlight w:val="none"/>
          <w:u w:val="none"/>
          <w:shd w:val="clear" w:color="auto" w:fill="auto"/>
        </w:rPr>
        <w:t>中心城区和乡镇应按照服务半径和服务人口完善多功能运动场和室外健身场地等基层体育场地设施配套</w:t>
      </w:r>
      <w:r>
        <w:rPr>
          <w:rFonts w:hint="eastAsia"/>
          <w:color w:val="auto"/>
          <w:highlight w:val="none"/>
          <w:u w:val="none"/>
          <w:shd w:val="clear" w:color="auto" w:fill="auto"/>
          <w:lang w:eastAsia="zh-CN"/>
        </w:rPr>
        <w:t>，</w:t>
      </w:r>
      <w:r>
        <w:rPr>
          <w:rFonts w:hint="eastAsia"/>
          <w:color w:val="auto"/>
          <w:highlight w:val="none"/>
          <w:u w:val="none"/>
          <w:shd w:val="clear" w:color="auto" w:fill="auto"/>
        </w:rPr>
        <w:t>乡村结合文化大院建设配置体育活动设施。</w:t>
      </w:r>
    </w:p>
    <w:p w14:paraId="2473A433">
      <w:pPr>
        <w:pStyle w:val="22"/>
        <w:rPr>
          <w:rFonts w:hint="eastAsia"/>
          <w:color w:val="auto"/>
          <w:highlight w:val="none"/>
          <w:u w:val="none"/>
          <w:shd w:val="clear" w:color="auto" w:fill="auto"/>
        </w:rPr>
      </w:pPr>
      <w:r>
        <w:rPr>
          <w:rFonts w:hint="eastAsia"/>
          <w:color w:val="auto"/>
          <w:highlight w:val="none"/>
          <w:u w:val="none"/>
          <w:shd w:val="clear" w:color="auto" w:fill="auto"/>
        </w:rPr>
        <w:t>构建居家社区机构相协调、医养康养相结合的养老服务体系，规划形成规模适度、布局合理、覆盖城乡、满足多元需求的养老设施空间格局。</w:t>
      </w:r>
    </w:p>
    <w:p w14:paraId="00E3188F">
      <w:pPr>
        <w:pStyle w:val="22"/>
        <w:rPr>
          <w:rFonts w:hint="eastAsia"/>
          <w:color w:val="auto"/>
          <w:highlight w:val="none"/>
          <w:u w:val="none"/>
          <w:shd w:val="clear" w:color="auto" w:fill="auto"/>
        </w:rPr>
      </w:pPr>
      <w:r>
        <w:rPr>
          <w:rFonts w:hint="eastAsia"/>
          <w:color w:val="auto"/>
          <w:highlight w:val="none"/>
          <w:u w:val="none"/>
          <w:shd w:val="clear" w:color="auto" w:fill="auto"/>
        </w:rPr>
        <w:t>合理配置殡葬服务设施，规划建立“县—乡镇—村”三级安葬设施体系，分类指导殡葬设施建设。大力倡导节地生态安葬，发展公益性基本殡葬服务，统筹满足殡仪馆、公益性公墓、经营性公墓、烈士陵园及回族墓地、天主教墓地等设施用地空间需求。规划保留现状农安县殡仪馆、新建殡仪馆1处，新建公益性公墓28处、经营性公墓2处。到2035年规划农村公益性安葬设施覆盖率达到100%。</w:t>
      </w:r>
    </w:p>
    <w:p w14:paraId="5167E9DB">
      <w:pPr>
        <w:pStyle w:val="22"/>
        <w:rPr>
          <w:rFonts w:hint="eastAsia"/>
          <w:color w:val="auto"/>
          <w:highlight w:val="none"/>
          <w:u w:val="none"/>
          <w:shd w:val="clear" w:color="auto" w:fill="auto"/>
        </w:rPr>
      </w:pPr>
    </w:p>
    <w:p w14:paraId="1A836827">
      <w:pPr>
        <w:pStyle w:val="22"/>
        <w:rPr>
          <w:rFonts w:hint="eastAsia"/>
          <w:color w:val="auto"/>
          <w:highlight w:val="none"/>
          <w:u w:val="none"/>
          <w:shd w:val="clear" w:color="auto" w:fill="auto"/>
        </w:rPr>
      </w:pPr>
    </w:p>
    <w:bookmarkEnd w:id="263"/>
    <w:p w14:paraId="3E3F61BB">
      <w:pPr>
        <w:pStyle w:val="22"/>
        <w:rPr>
          <w:rFonts w:hint="eastAsia"/>
          <w:color w:val="auto"/>
          <w:kern w:val="44"/>
          <w:highlight w:val="none"/>
          <w:u w:val="none"/>
          <w:shd w:val="clear" w:color="auto" w:fill="auto"/>
        </w:rPr>
      </w:pPr>
      <w:r>
        <w:rPr>
          <w:rFonts w:hint="eastAsia"/>
          <w:color w:val="auto"/>
          <w:highlight w:val="none"/>
          <w:u w:val="none"/>
          <w:shd w:val="clear" w:color="auto" w:fill="auto"/>
        </w:rPr>
        <w:br w:type="page"/>
      </w:r>
    </w:p>
    <w:p w14:paraId="20951A4D">
      <w:pPr>
        <w:pStyle w:val="2"/>
        <w:spacing w:before="381"/>
        <w:rPr>
          <w:rFonts w:hint="eastAsia"/>
          <w:color w:val="auto"/>
          <w:highlight w:val="none"/>
          <w:u w:val="none"/>
        </w:rPr>
      </w:pPr>
      <w:bookmarkStart w:id="515" w:name="_Toc23806"/>
      <w:bookmarkStart w:id="516" w:name="_Toc9622"/>
      <w:bookmarkStart w:id="517" w:name="_Toc6767"/>
      <w:bookmarkStart w:id="518" w:name="_Toc13278"/>
      <w:bookmarkStart w:id="519" w:name="_Toc24667"/>
      <w:bookmarkStart w:id="520" w:name="_Toc31199"/>
      <w:bookmarkStart w:id="521" w:name="_Toc134392259"/>
      <w:bookmarkStart w:id="522" w:name="_Toc6940"/>
      <w:bookmarkStart w:id="523" w:name="_Toc26136"/>
      <w:bookmarkStart w:id="524" w:name="_Toc7491"/>
      <w:bookmarkStart w:id="525" w:name="_Toc12941"/>
      <w:bookmarkStart w:id="526" w:name="_Toc2515"/>
      <w:bookmarkStart w:id="527" w:name="_Toc25747"/>
      <w:bookmarkStart w:id="528" w:name="_Toc163931904"/>
      <w:bookmarkStart w:id="529" w:name="_Toc19879"/>
      <w:bookmarkStart w:id="530" w:name="_Toc24704"/>
      <w:bookmarkStart w:id="531" w:name="_Toc13964"/>
      <w:bookmarkStart w:id="532" w:name="_Toc121125924"/>
      <w:r>
        <w:rPr>
          <w:rFonts w:hint="eastAsia"/>
          <w:color w:val="auto"/>
          <w:highlight w:val="none"/>
          <w:u w:val="none"/>
        </w:rPr>
        <w:t>优化中心城区</w:t>
      </w:r>
      <w:r>
        <w:rPr>
          <w:color w:val="auto"/>
          <w:highlight w:val="none"/>
          <w:u w:val="none"/>
        </w:rPr>
        <w:t>空间布局</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31ECDDF">
      <w:pPr>
        <w:pStyle w:val="3"/>
        <w:numPr>
          <w:ilvl w:val="1"/>
          <w:numId w:val="12"/>
        </w:numPr>
        <w:autoSpaceDE/>
        <w:spacing w:after="190"/>
        <w:rPr>
          <w:rFonts w:hint="eastAsia"/>
          <w:color w:val="auto"/>
          <w:highlight w:val="none"/>
          <w:u w:val="none"/>
        </w:rPr>
      </w:pPr>
      <w:bookmarkStart w:id="533" w:name="_Toc1719"/>
      <w:bookmarkStart w:id="534" w:name="_Toc192"/>
      <w:bookmarkStart w:id="535" w:name="_Toc23103"/>
      <w:bookmarkStart w:id="536" w:name="_Toc5870"/>
      <w:bookmarkStart w:id="537" w:name="_Toc9452"/>
      <w:bookmarkStart w:id="538" w:name="_Toc29250"/>
      <w:bookmarkStart w:id="539" w:name="_Toc32069"/>
      <w:bookmarkStart w:id="540" w:name="_Toc163931905"/>
      <w:bookmarkStart w:id="541" w:name="_Toc31870"/>
      <w:bookmarkStart w:id="542" w:name="_Toc13057"/>
      <w:bookmarkStart w:id="543" w:name="_Toc27405"/>
      <w:bookmarkStart w:id="544" w:name="_Toc1161"/>
      <w:bookmarkStart w:id="545" w:name="_Toc17337"/>
      <w:bookmarkStart w:id="546" w:name="_Toc2138"/>
      <w:bookmarkStart w:id="547" w:name="_Toc25856"/>
      <w:bookmarkStart w:id="548" w:name="_Toc134392260"/>
      <w:bookmarkStart w:id="549" w:name="_Toc22880"/>
      <w:bookmarkStart w:id="550" w:name="_Hlk126155168"/>
      <w:bookmarkStart w:id="551" w:name="_Toc121125925"/>
      <w:bookmarkStart w:id="552" w:name="_Toc106005467"/>
      <w:r>
        <w:rPr>
          <w:rFonts w:hint="eastAsia"/>
          <w:color w:val="auto"/>
          <w:highlight w:val="none"/>
          <w:u w:val="none"/>
        </w:rPr>
        <w:t>构建古今交融、蓝绿萦城的城市格局</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1FCCABF2">
      <w:pPr>
        <w:pStyle w:val="32"/>
        <w:autoSpaceDE/>
        <w:autoSpaceDN/>
        <w:spacing w:before="320"/>
        <w:ind w:left="0" w:leftChars="0" w:firstLine="640" w:firstLineChars="200"/>
        <w:rPr>
          <w:rFonts w:hint="eastAsia"/>
          <w:color w:val="auto"/>
          <w:highlight w:val="none"/>
          <w:u w:val="none"/>
        </w:rPr>
      </w:pPr>
      <w:bookmarkStart w:id="553" w:name="_Toc22663907"/>
      <w:bookmarkStart w:id="554" w:name="_Toc23942221"/>
      <w:bookmarkStart w:id="555" w:name="_Toc38278315"/>
      <w:bookmarkStart w:id="556" w:name="_Toc38152170"/>
      <w:bookmarkStart w:id="557" w:name="_Toc20992950"/>
      <w:bookmarkStart w:id="558" w:name="_Toc22664221"/>
      <w:bookmarkStart w:id="559" w:name="_Toc39182851"/>
      <w:bookmarkStart w:id="560" w:name="_Toc23941917"/>
      <w:bookmarkStart w:id="561" w:name="_Toc38154238"/>
      <w:r>
        <w:rPr>
          <w:rFonts w:hint="eastAsia"/>
          <w:color w:val="auto"/>
          <w:highlight w:val="none"/>
          <w:u w:val="none"/>
        </w:rPr>
        <w:t>优化中心城区结构</w:t>
      </w:r>
    </w:p>
    <w:p w14:paraId="09ED24C8">
      <w:pPr>
        <w:pStyle w:val="22"/>
        <w:rPr>
          <w:rFonts w:hint="eastAsia"/>
          <w:color w:val="auto"/>
          <w:highlight w:val="none"/>
          <w:u w:val="none"/>
          <w:shd w:val="clear" w:color="auto" w:fill="auto"/>
        </w:rPr>
      </w:pPr>
      <w:r>
        <w:rPr>
          <w:rFonts w:hint="eastAsia"/>
          <w:color w:val="auto"/>
          <w:highlight w:val="none"/>
          <w:u w:val="none"/>
          <w:shd w:val="clear" w:color="auto" w:fill="auto"/>
        </w:rPr>
        <w:t>以自然水系、辽金文化等资源为基础，实施北控、南拓、西联、中优的空间发展策略，构建</w:t>
      </w:r>
      <w:r>
        <w:rPr>
          <w:rFonts w:hint="eastAsia"/>
          <w:color w:val="auto"/>
          <w:highlight w:val="none"/>
          <w:u w:val="none"/>
          <w:shd w:val="clear" w:color="auto" w:fill="auto"/>
          <w:lang w:eastAsia="zh-CN"/>
        </w:rPr>
        <w:t>“</w:t>
      </w:r>
      <w:r>
        <w:rPr>
          <w:rFonts w:hint="eastAsia"/>
          <w:color w:val="auto"/>
          <w:highlight w:val="none"/>
          <w:u w:val="none"/>
          <w:shd w:val="clear" w:color="auto" w:fill="auto"/>
        </w:rPr>
        <w:t>一廊双核、双带四区</w:t>
      </w:r>
      <w:r>
        <w:rPr>
          <w:rFonts w:hint="eastAsia"/>
          <w:color w:val="auto"/>
          <w:highlight w:val="none"/>
          <w:u w:val="none"/>
          <w:shd w:val="clear" w:color="auto" w:fill="auto"/>
          <w:lang w:eastAsia="zh-CN"/>
        </w:rPr>
        <w:t>”</w:t>
      </w:r>
      <w:r>
        <w:rPr>
          <w:rFonts w:hint="eastAsia"/>
          <w:color w:val="auto"/>
          <w:highlight w:val="none"/>
          <w:u w:val="none"/>
          <w:shd w:val="clear" w:color="auto" w:fill="auto"/>
        </w:rPr>
        <w:t>的空间结构，完善城市功能，全面提升中心城区城市能级。一廊</w:t>
      </w:r>
      <w:r>
        <w:rPr>
          <w:rFonts w:hint="eastAsia"/>
          <w:color w:val="auto"/>
          <w:highlight w:val="none"/>
          <w:u w:val="none"/>
          <w:shd w:val="clear" w:color="auto" w:fill="auto"/>
          <w:lang w:val="en-US" w:eastAsia="zh-CN"/>
        </w:rPr>
        <w:t>指</w:t>
      </w:r>
      <w:r>
        <w:rPr>
          <w:rFonts w:hint="eastAsia"/>
          <w:color w:val="auto"/>
          <w:highlight w:val="none"/>
          <w:u w:val="none"/>
          <w:shd w:val="clear" w:color="auto" w:fill="auto"/>
        </w:rPr>
        <w:t>依托伊通河水系及两岸景观带，</w:t>
      </w:r>
      <w:r>
        <w:rPr>
          <w:rFonts w:hint="eastAsia"/>
          <w:color w:val="auto"/>
          <w:highlight w:val="none"/>
          <w:u w:val="none"/>
          <w:shd w:val="clear" w:color="auto" w:fill="auto"/>
          <w:lang w:val="en-US" w:eastAsia="zh-CN"/>
        </w:rPr>
        <w:t>构建</w:t>
      </w:r>
      <w:r>
        <w:rPr>
          <w:rFonts w:hint="eastAsia"/>
          <w:color w:val="auto"/>
          <w:highlight w:val="none"/>
          <w:u w:val="none"/>
          <w:shd w:val="clear" w:color="auto" w:fill="auto"/>
        </w:rPr>
        <w:t>以文化休闲功能为主的伊通河水韵生态长廊。双核分别是以农安辽塔为核心打造集历史文化、商务商贸、综合服务</w:t>
      </w:r>
      <w:r>
        <w:rPr>
          <w:rFonts w:hint="eastAsia"/>
          <w:color w:val="auto"/>
          <w:highlight w:val="none"/>
          <w:u w:val="none"/>
          <w:shd w:val="clear" w:color="auto" w:fill="auto"/>
          <w:lang w:val="en-US" w:eastAsia="zh-CN"/>
        </w:rPr>
        <w:t>功能</w:t>
      </w:r>
      <w:r>
        <w:rPr>
          <w:rFonts w:hint="eastAsia"/>
          <w:color w:val="auto"/>
          <w:highlight w:val="none"/>
          <w:u w:val="none"/>
          <w:shd w:val="clear" w:color="auto" w:fill="auto"/>
        </w:rPr>
        <w:t>为一体的城市综合服务核</w:t>
      </w:r>
      <w:r>
        <w:rPr>
          <w:rFonts w:hint="eastAsia"/>
          <w:color w:val="auto"/>
          <w:highlight w:val="none"/>
          <w:u w:val="none"/>
          <w:shd w:val="clear" w:color="auto" w:fill="auto"/>
          <w:lang w:eastAsia="zh-CN"/>
        </w:rPr>
        <w:t>，</w:t>
      </w:r>
      <w:r>
        <w:rPr>
          <w:rFonts w:hint="eastAsia"/>
          <w:color w:val="auto"/>
          <w:highlight w:val="none"/>
          <w:u w:val="none"/>
          <w:shd w:val="clear" w:color="auto" w:fill="auto"/>
        </w:rPr>
        <w:t>依托南部滨河体育活动中心和文化中心打造以高端商业商务功能为主的新城生活服务核。双带分别是以宝塔街为依托，延伸城市发展脉络，打造以特色商业、公共服务为主要功能的城市综合发展带</w:t>
      </w:r>
      <w:r>
        <w:rPr>
          <w:rFonts w:hint="eastAsia"/>
          <w:color w:val="auto"/>
          <w:highlight w:val="none"/>
          <w:u w:val="none"/>
          <w:shd w:val="clear" w:color="auto" w:fill="auto"/>
          <w:lang w:eastAsia="zh-CN"/>
        </w:rPr>
        <w:t>。</w:t>
      </w:r>
      <w:r>
        <w:rPr>
          <w:rFonts w:hint="eastAsia"/>
          <w:color w:val="auto"/>
          <w:highlight w:val="none"/>
          <w:u w:val="none"/>
          <w:shd w:val="clear" w:color="auto" w:fill="auto"/>
        </w:rPr>
        <w:t>以黄龙路为空间载体，激发城市文化魅力，打造以人文景观、休闲娱乐为主要功能的辽金人文活力带。四区分别为中心综合服务区、北部工业集中区、西部门户拓展区、南部现代新城区。</w:t>
      </w:r>
    </w:p>
    <w:p w14:paraId="69A8B32B">
      <w:pPr>
        <w:pStyle w:val="32"/>
        <w:autoSpaceDE/>
        <w:autoSpaceDN/>
        <w:spacing w:before="320"/>
        <w:ind w:left="0" w:leftChars="0" w:firstLine="640" w:firstLineChars="200"/>
        <w:rPr>
          <w:rFonts w:hint="eastAsia"/>
          <w:color w:val="auto"/>
          <w:highlight w:val="none"/>
          <w:u w:val="none"/>
        </w:rPr>
      </w:pPr>
      <w:r>
        <w:rPr>
          <w:color w:val="auto"/>
          <w:highlight w:val="none"/>
          <w:u w:val="none"/>
        </w:rPr>
        <w:t>优化中心综合服务区</w:t>
      </w:r>
    </w:p>
    <w:p w14:paraId="07EE6067">
      <w:pPr>
        <w:pStyle w:val="22"/>
        <w:rPr>
          <w:rFonts w:hint="eastAsia"/>
          <w:color w:val="auto"/>
          <w:highlight w:val="none"/>
          <w:u w:val="none"/>
          <w:shd w:val="clear" w:color="auto" w:fill="auto"/>
        </w:rPr>
      </w:pPr>
      <w:r>
        <w:rPr>
          <w:rFonts w:hint="eastAsia"/>
          <w:color w:val="auto"/>
          <w:highlight w:val="none"/>
          <w:u w:val="none"/>
          <w:shd w:val="clear" w:color="auto" w:fill="auto"/>
        </w:rPr>
        <w:t>依托老城区及其拓展区域，推动城市更新，重点优化老城区商贸、文化、公服等核心功能空间布局，提升慢行空间品质，建设老城活力中心。以黄龙路为轴线，推动区域历史文化资源的活化利用，打造辽金人文生态活力带，提升老城空间环境质量。</w:t>
      </w:r>
      <w:r>
        <w:rPr>
          <w:rFonts w:hint="eastAsia"/>
          <w:color w:val="auto"/>
          <w:highlight w:val="none"/>
          <w:u w:val="none"/>
          <w:shd w:val="clear" w:color="auto" w:fill="auto"/>
          <w:lang w:eastAsia="zh-CN"/>
        </w:rPr>
        <w:t>到20</w:t>
      </w:r>
      <w:r>
        <w:rPr>
          <w:color w:val="auto"/>
          <w:highlight w:val="none"/>
          <w:u w:val="none"/>
          <w:shd w:val="clear" w:color="auto" w:fill="auto"/>
        </w:rPr>
        <w:t>35年，本片区人口约为18.7</w:t>
      </w:r>
      <w:r>
        <w:rPr>
          <w:rFonts w:hint="eastAsia"/>
          <w:color w:val="auto"/>
          <w:highlight w:val="none"/>
          <w:u w:val="none"/>
          <w:shd w:val="clear" w:color="auto" w:fill="auto"/>
          <w:lang w:val="en-US" w:eastAsia="zh-CN"/>
        </w:rPr>
        <w:t>0</w:t>
      </w:r>
      <w:r>
        <w:rPr>
          <w:color w:val="auto"/>
          <w:highlight w:val="none"/>
          <w:u w:val="none"/>
          <w:shd w:val="clear" w:color="auto" w:fill="auto"/>
        </w:rPr>
        <w:t>万人</w:t>
      </w:r>
      <w:r>
        <w:rPr>
          <w:rFonts w:hint="eastAsia"/>
          <w:color w:val="auto"/>
          <w:highlight w:val="none"/>
          <w:u w:val="none"/>
          <w:shd w:val="clear" w:color="auto" w:fill="auto"/>
        </w:rPr>
        <w:t>。</w:t>
      </w:r>
    </w:p>
    <w:p w14:paraId="5EF4F27C">
      <w:pPr>
        <w:pStyle w:val="32"/>
        <w:autoSpaceDE/>
        <w:autoSpaceDN/>
        <w:spacing w:before="320"/>
        <w:ind w:left="0" w:leftChars="0" w:firstLine="640" w:firstLineChars="200"/>
        <w:rPr>
          <w:rFonts w:hint="eastAsia"/>
          <w:color w:val="auto"/>
          <w:highlight w:val="none"/>
          <w:u w:val="none"/>
        </w:rPr>
      </w:pPr>
      <w:r>
        <w:rPr>
          <w:color w:val="auto"/>
          <w:highlight w:val="none"/>
          <w:u w:val="none"/>
        </w:rPr>
        <w:t>建设北部工业集中区</w:t>
      </w:r>
    </w:p>
    <w:p w14:paraId="7607592F">
      <w:pPr>
        <w:pStyle w:val="22"/>
        <w:rPr>
          <w:rFonts w:hint="eastAsia"/>
          <w:color w:val="auto"/>
          <w:highlight w:val="none"/>
          <w:u w:val="none"/>
          <w:shd w:val="clear" w:color="auto" w:fill="auto"/>
        </w:rPr>
      </w:pPr>
      <w:r>
        <w:rPr>
          <w:rFonts w:hint="eastAsia"/>
          <w:color w:val="auto"/>
          <w:highlight w:val="none"/>
          <w:u w:val="none"/>
          <w:shd w:val="clear" w:color="auto" w:fill="auto"/>
        </w:rPr>
        <w:t>以北部工业产业为基础，以绿色农畜产品精深加工及居住配套为主要功能的工业发展区，推进产业园区提质增效，促进土地节约集约利用。</w:t>
      </w:r>
      <w:r>
        <w:rPr>
          <w:rFonts w:hint="eastAsia"/>
          <w:color w:val="auto"/>
          <w:highlight w:val="none"/>
          <w:u w:val="none"/>
          <w:shd w:val="clear" w:color="auto" w:fill="auto"/>
          <w:lang w:eastAsia="zh-CN"/>
        </w:rPr>
        <w:t>到20</w:t>
      </w:r>
      <w:r>
        <w:rPr>
          <w:color w:val="auto"/>
          <w:highlight w:val="none"/>
          <w:u w:val="none"/>
          <w:shd w:val="clear" w:color="auto" w:fill="auto"/>
        </w:rPr>
        <w:t>35年，本片区人口约为1.4</w:t>
      </w:r>
      <w:r>
        <w:rPr>
          <w:rFonts w:hint="eastAsia"/>
          <w:color w:val="auto"/>
          <w:highlight w:val="none"/>
          <w:u w:val="none"/>
          <w:shd w:val="clear" w:color="auto" w:fill="auto"/>
          <w:lang w:val="en-US" w:eastAsia="zh-CN"/>
        </w:rPr>
        <w:t>0</w:t>
      </w:r>
      <w:r>
        <w:rPr>
          <w:color w:val="auto"/>
          <w:highlight w:val="none"/>
          <w:u w:val="none"/>
          <w:shd w:val="clear" w:color="auto" w:fill="auto"/>
        </w:rPr>
        <w:t>万人</w:t>
      </w:r>
      <w:r>
        <w:rPr>
          <w:rFonts w:hint="eastAsia"/>
          <w:color w:val="auto"/>
          <w:highlight w:val="none"/>
          <w:u w:val="none"/>
          <w:shd w:val="clear" w:color="auto" w:fill="auto"/>
        </w:rPr>
        <w:t>。</w:t>
      </w:r>
    </w:p>
    <w:p w14:paraId="12F54D9F">
      <w:pPr>
        <w:pStyle w:val="32"/>
        <w:autoSpaceDE/>
        <w:autoSpaceDN/>
        <w:spacing w:before="320"/>
        <w:ind w:left="0" w:leftChars="0" w:firstLine="640" w:firstLineChars="200"/>
        <w:rPr>
          <w:rFonts w:hint="eastAsia"/>
          <w:color w:val="auto"/>
          <w:highlight w:val="none"/>
          <w:u w:val="none"/>
        </w:rPr>
      </w:pPr>
      <w:r>
        <w:rPr>
          <w:color w:val="auto"/>
          <w:highlight w:val="none"/>
          <w:u w:val="none"/>
        </w:rPr>
        <w:t>建设西部门户拓展区</w:t>
      </w:r>
    </w:p>
    <w:p w14:paraId="67AF95D1">
      <w:pPr>
        <w:pStyle w:val="22"/>
        <w:rPr>
          <w:rFonts w:hint="eastAsia"/>
          <w:color w:val="auto"/>
          <w:highlight w:val="none"/>
          <w:u w:val="none"/>
          <w:shd w:val="clear" w:color="auto" w:fill="auto"/>
        </w:rPr>
      </w:pPr>
      <w:r>
        <w:rPr>
          <w:rFonts w:hint="eastAsia"/>
          <w:color w:val="auto"/>
          <w:highlight w:val="none"/>
          <w:u w:val="none"/>
          <w:shd w:val="clear" w:color="auto" w:fill="auto"/>
        </w:rPr>
        <w:t>重点打造铁西及迎宾路西段城市门户形象区域，集中布局现代物流、农产品加工、居住和商业等功能区。以迎宾路为轴线，集中布局政务、文教设施，沿线布局生活区，展现现代化城市形象。强化用地空间的协调衔接，促进与周边区域教育、商服等功能的互动互补。</w:t>
      </w:r>
      <w:r>
        <w:rPr>
          <w:rFonts w:hint="eastAsia"/>
          <w:color w:val="auto"/>
          <w:highlight w:val="none"/>
          <w:u w:val="none"/>
          <w:shd w:val="clear" w:color="auto" w:fill="auto"/>
          <w:lang w:eastAsia="zh-CN"/>
        </w:rPr>
        <w:t>到20</w:t>
      </w:r>
      <w:r>
        <w:rPr>
          <w:color w:val="auto"/>
          <w:highlight w:val="none"/>
          <w:u w:val="none"/>
          <w:shd w:val="clear" w:color="auto" w:fill="auto"/>
        </w:rPr>
        <w:t>35年，本片区人口约为1.2</w:t>
      </w:r>
      <w:r>
        <w:rPr>
          <w:rFonts w:hint="eastAsia"/>
          <w:color w:val="auto"/>
          <w:highlight w:val="none"/>
          <w:u w:val="none"/>
          <w:shd w:val="clear" w:color="auto" w:fill="auto"/>
          <w:lang w:val="en-US" w:eastAsia="zh-CN"/>
        </w:rPr>
        <w:t>0</w:t>
      </w:r>
      <w:r>
        <w:rPr>
          <w:color w:val="auto"/>
          <w:highlight w:val="none"/>
          <w:u w:val="none"/>
          <w:shd w:val="clear" w:color="auto" w:fill="auto"/>
        </w:rPr>
        <w:t>万人</w:t>
      </w:r>
      <w:r>
        <w:rPr>
          <w:rFonts w:hint="eastAsia"/>
          <w:color w:val="auto"/>
          <w:highlight w:val="none"/>
          <w:u w:val="none"/>
          <w:shd w:val="clear" w:color="auto" w:fill="auto"/>
        </w:rPr>
        <w:t>。</w:t>
      </w:r>
    </w:p>
    <w:p w14:paraId="56135096">
      <w:pPr>
        <w:pStyle w:val="32"/>
        <w:autoSpaceDE/>
        <w:autoSpaceDN/>
        <w:spacing w:before="320"/>
        <w:ind w:left="0" w:leftChars="0" w:firstLine="640" w:firstLineChars="200"/>
        <w:rPr>
          <w:rFonts w:hint="eastAsia"/>
          <w:color w:val="auto"/>
          <w:highlight w:val="none"/>
          <w:u w:val="none"/>
        </w:rPr>
      </w:pPr>
      <w:r>
        <w:rPr>
          <w:color w:val="auto"/>
          <w:highlight w:val="none"/>
          <w:u w:val="none"/>
        </w:rPr>
        <w:t>建设南部现代新城区</w:t>
      </w:r>
    </w:p>
    <w:p w14:paraId="3646D5C5">
      <w:pPr>
        <w:pStyle w:val="22"/>
        <w:rPr>
          <w:rFonts w:hint="eastAsia"/>
          <w:color w:val="auto"/>
          <w:highlight w:val="none"/>
          <w:u w:val="none"/>
          <w:shd w:val="clear" w:color="auto" w:fill="auto"/>
        </w:rPr>
      </w:pPr>
      <w:r>
        <w:rPr>
          <w:rFonts w:hint="eastAsia"/>
          <w:color w:val="auto"/>
          <w:highlight w:val="none"/>
          <w:u w:val="none"/>
          <w:shd w:val="clear" w:color="auto" w:fill="auto"/>
        </w:rPr>
        <w:t>依托伊通河以南区域，打造以高端居住、商业商务等为主要功能的新城区，打通宝塔街和古城街两条南向发展通道，加快综合商业中心建设，提升城市综合服务能级。</w:t>
      </w:r>
      <w:r>
        <w:rPr>
          <w:rFonts w:hint="eastAsia"/>
          <w:color w:val="auto"/>
          <w:highlight w:val="none"/>
          <w:u w:val="none"/>
          <w:shd w:val="clear" w:color="auto" w:fill="auto"/>
          <w:lang w:eastAsia="zh-CN"/>
        </w:rPr>
        <w:t>到20</w:t>
      </w:r>
      <w:r>
        <w:rPr>
          <w:color w:val="auto"/>
          <w:highlight w:val="none"/>
          <w:u w:val="none"/>
          <w:shd w:val="clear" w:color="auto" w:fill="auto"/>
        </w:rPr>
        <w:t>35年，本片区人口约为3.7</w:t>
      </w:r>
      <w:r>
        <w:rPr>
          <w:rFonts w:hint="eastAsia"/>
          <w:color w:val="auto"/>
          <w:highlight w:val="none"/>
          <w:u w:val="none"/>
          <w:shd w:val="clear" w:color="auto" w:fill="auto"/>
          <w:lang w:val="en-US" w:eastAsia="zh-CN"/>
        </w:rPr>
        <w:t>0</w:t>
      </w:r>
      <w:r>
        <w:rPr>
          <w:color w:val="auto"/>
          <w:highlight w:val="none"/>
          <w:u w:val="none"/>
          <w:shd w:val="clear" w:color="auto" w:fill="auto"/>
        </w:rPr>
        <w:t>万人</w:t>
      </w:r>
      <w:r>
        <w:rPr>
          <w:rFonts w:hint="eastAsia"/>
          <w:color w:val="auto"/>
          <w:highlight w:val="none"/>
          <w:u w:val="none"/>
          <w:shd w:val="clear" w:color="auto" w:fill="auto"/>
        </w:rPr>
        <w:t>。</w:t>
      </w:r>
    </w:p>
    <w:p w14:paraId="5683BE88">
      <w:pPr>
        <w:pStyle w:val="32"/>
        <w:autoSpaceDE/>
        <w:autoSpaceDN/>
        <w:spacing w:before="320"/>
        <w:ind w:left="0" w:leftChars="0" w:firstLine="640" w:firstLineChars="200"/>
        <w:rPr>
          <w:rFonts w:hint="eastAsia"/>
          <w:color w:val="auto"/>
          <w:highlight w:val="none"/>
          <w:u w:val="none"/>
        </w:rPr>
      </w:pPr>
      <w:r>
        <w:rPr>
          <w:color w:val="auto"/>
          <w:highlight w:val="none"/>
          <w:u w:val="none"/>
        </w:rPr>
        <w:t>明确中心城区规划分区与管控</w:t>
      </w:r>
    </w:p>
    <w:p w14:paraId="5AA6B579">
      <w:pPr>
        <w:pStyle w:val="22"/>
        <w:rPr>
          <w:rFonts w:hint="eastAsia"/>
          <w:color w:val="auto"/>
          <w:highlight w:val="none"/>
          <w:u w:val="none"/>
          <w:shd w:val="clear" w:color="auto" w:fill="auto"/>
        </w:rPr>
      </w:pPr>
      <w:r>
        <w:rPr>
          <w:rFonts w:hint="eastAsia"/>
          <w:color w:val="auto"/>
          <w:highlight w:val="none"/>
          <w:u w:val="none"/>
          <w:shd w:val="clear" w:color="auto" w:fill="auto"/>
        </w:rPr>
        <w:t>优化空间布局，完善优化中心城区功能结构，中心城区划分为5类一级规划分区。</w:t>
      </w:r>
      <w:r>
        <w:rPr>
          <w:rFonts w:hint="eastAsia"/>
          <w:color w:val="auto"/>
          <w:highlight w:val="none"/>
          <w:u w:val="none"/>
          <w:shd w:val="clear" w:color="auto" w:fill="auto"/>
          <w:lang w:val="en-US" w:eastAsia="zh-CN"/>
        </w:rPr>
        <w:t>包括</w:t>
      </w:r>
      <w:r>
        <w:rPr>
          <w:rFonts w:hint="eastAsia"/>
          <w:color w:val="auto"/>
          <w:highlight w:val="none"/>
          <w:u w:val="none"/>
          <w:shd w:val="clear" w:color="auto" w:fill="auto"/>
        </w:rPr>
        <w:t>生态保护区</w:t>
      </w:r>
      <w:r>
        <w:rPr>
          <w:rFonts w:hint="eastAsia"/>
          <w:color w:val="auto"/>
          <w:highlight w:val="none"/>
          <w:u w:val="none"/>
          <w:shd w:val="clear" w:color="auto" w:fill="auto"/>
          <w:lang w:eastAsia="zh-CN"/>
        </w:rPr>
        <w:t>、</w:t>
      </w:r>
      <w:r>
        <w:rPr>
          <w:rFonts w:hint="eastAsia"/>
          <w:color w:val="auto"/>
          <w:highlight w:val="none"/>
          <w:u w:val="none"/>
          <w:shd w:val="clear" w:color="auto" w:fill="auto"/>
        </w:rPr>
        <w:t>生态控制区</w:t>
      </w:r>
      <w:r>
        <w:rPr>
          <w:rFonts w:hint="eastAsia"/>
          <w:color w:val="auto"/>
          <w:highlight w:val="none"/>
          <w:u w:val="none"/>
          <w:shd w:val="clear" w:color="auto" w:fill="auto"/>
          <w:lang w:eastAsia="zh-CN"/>
        </w:rPr>
        <w:t>、</w:t>
      </w:r>
      <w:r>
        <w:rPr>
          <w:rFonts w:hint="eastAsia"/>
          <w:color w:val="auto"/>
          <w:highlight w:val="none"/>
          <w:u w:val="none"/>
          <w:shd w:val="clear" w:color="auto" w:fill="auto"/>
        </w:rPr>
        <w:t>农田保护区</w:t>
      </w:r>
      <w:r>
        <w:rPr>
          <w:rFonts w:hint="eastAsia"/>
          <w:color w:val="auto"/>
          <w:highlight w:val="none"/>
          <w:u w:val="none"/>
          <w:shd w:val="clear" w:color="auto" w:fill="auto"/>
          <w:lang w:eastAsia="zh-CN"/>
        </w:rPr>
        <w:t>、</w:t>
      </w:r>
      <w:r>
        <w:rPr>
          <w:rFonts w:hint="eastAsia"/>
          <w:color w:val="auto"/>
          <w:highlight w:val="none"/>
          <w:u w:val="none"/>
          <w:shd w:val="clear" w:color="auto" w:fill="auto"/>
        </w:rPr>
        <w:t>城镇发展区</w:t>
      </w:r>
      <w:r>
        <w:rPr>
          <w:rFonts w:hint="eastAsia"/>
          <w:color w:val="auto"/>
          <w:highlight w:val="none"/>
          <w:u w:val="none"/>
          <w:shd w:val="clear" w:color="auto" w:fill="auto"/>
          <w:lang w:eastAsia="zh-CN"/>
        </w:rPr>
        <w:t>、</w:t>
      </w:r>
      <w:r>
        <w:rPr>
          <w:rFonts w:hint="eastAsia"/>
          <w:color w:val="auto"/>
          <w:highlight w:val="none"/>
          <w:u w:val="none"/>
          <w:shd w:val="clear" w:color="auto" w:fill="auto"/>
        </w:rPr>
        <w:t>乡村发展区。</w:t>
      </w:r>
    </w:p>
    <w:p w14:paraId="590B0F43">
      <w:pPr>
        <w:pStyle w:val="22"/>
        <w:rPr>
          <w:rFonts w:hint="eastAsia"/>
          <w:color w:val="auto"/>
          <w:highlight w:val="none"/>
          <w:u w:val="none"/>
          <w:shd w:val="clear" w:color="auto" w:fill="auto"/>
        </w:rPr>
      </w:pPr>
      <w:r>
        <w:rPr>
          <w:rFonts w:hint="eastAsia"/>
          <w:color w:val="auto"/>
          <w:highlight w:val="none"/>
          <w:u w:val="none"/>
          <w:shd w:val="clear" w:color="auto" w:fill="auto"/>
        </w:rPr>
        <w:t>对城市功能的空间布局进行结构化控制，将城镇发展区细化为居住生活区、综合服务区、商业商务区、工业发展区、物流仓储区、绿地休闲区、交通枢纽区、战略预留区</w:t>
      </w:r>
      <w:r>
        <w:rPr>
          <w:rFonts w:hint="eastAsia"/>
          <w:color w:val="auto"/>
          <w:highlight w:val="none"/>
          <w:u w:val="none"/>
          <w:shd w:val="clear" w:color="auto" w:fill="auto"/>
          <w:lang w:val="en-US" w:eastAsia="zh-CN"/>
        </w:rPr>
        <w:t>共</w:t>
      </w:r>
      <w:r>
        <w:rPr>
          <w:rFonts w:hint="eastAsia"/>
          <w:color w:val="auto"/>
          <w:highlight w:val="none"/>
          <w:u w:val="none"/>
          <w:shd w:val="clear" w:color="auto" w:fill="auto"/>
        </w:rPr>
        <w:t>8个二级规划分区。其中，居住生活区重点提升居民生活质量，完善社区生活圈配套设施，宜兼容布局相应的公共管理与公共服务用地、公用设施用地、商业服务业用地、绿地与开敞空间用地等。综合服务区重点提升城市服务能级和水平，引导公共服务设施综合配置，宜兼容布局相应的居住用地、公用设施用地，绿地与开敞空间用地等。商业商务区重点加强公共中心建设，完善商业商务设施配套，宜兼容布局相应的居住用地、公用设施用地、绿地与开敞空间用地等。工业发展区重点保障产业发展空间，提升配套设施水平，推进低效工业用地升级改造，宜兼容布局相应的商业服务业用地、物流仓储用地等。物流仓储区结合铁路货运枢纽和重要工业发展区进行集中布局，宜兼容布局相应的商业服务业用地、工业用地、交通运输用地等。绿地休闲区重点打造城市蓝绿系统及重要开敞空间，提升城市活力，宜兼容布局相应的公共管理与公共服务用地、公用设施用地、商业服务业用地等。交通枢纽区为现状及规划的枢纽、场站等用地，强化引导各类交通方式综合布局、高效衔接，宜兼容布局相应的商业服务业用地、仓储用地等。战略预留区为城镇重大战略性功能控制的留白区域，宜兼容布局相应的商业服务业用地、工业用地、交通运输用地等。</w:t>
      </w:r>
    </w:p>
    <w:p w14:paraId="18556891">
      <w:pPr>
        <w:pStyle w:val="32"/>
        <w:autoSpaceDE/>
        <w:autoSpaceDN/>
        <w:spacing w:before="320"/>
        <w:ind w:left="0" w:leftChars="0" w:firstLine="640" w:firstLineChars="200"/>
        <w:rPr>
          <w:rFonts w:hint="eastAsia"/>
          <w:color w:val="auto"/>
          <w:highlight w:val="none"/>
          <w:u w:val="none"/>
        </w:rPr>
      </w:pPr>
      <w:r>
        <w:rPr>
          <w:color w:val="auto"/>
          <w:highlight w:val="none"/>
          <w:u w:val="none"/>
        </w:rPr>
        <w:t>优化调整用地结构</w:t>
      </w:r>
    </w:p>
    <w:bookmarkEnd w:id="553"/>
    <w:bookmarkEnd w:id="554"/>
    <w:bookmarkEnd w:id="555"/>
    <w:bookmarkEnd w:id="556"/>
    <w:bookmarkEnd w:id="557"/>
    <w:bookmarkEnd w:id="558"/>
    <w:bookmarkEnd w:id="559"/>
    <w:bookmarkEnd w:id="560"/>
    <w:bookmarkEnd w:id="561"/>
    <w:p w14:paraId="5354ECA0">
      <w:pPr>
        <w:pStyle w:val="22"/>
        <w:rPr>
          <w:rFonts w:hint="eastAsia"/>
          <w:color w:val="auto"/>
          <w:highlight w:val="none"/>
          <w:u w:val="none"/>
          <w:shd w:val="clear" w:color="auto" w:fill="auto"/>
        </w:rPr>
      </w:pPr>
      <w:bookmarkStart w:id="562" w:name="_Toc22663908"/>
      <w:bookmarkStart w:id="563" w:name="_Toc20992951"/>
      <w:bookmarkStart w:id="564" w:name="_Toc106005473"/>
      <w:bookmarkStart w:id="565" w:name="_Toc121125926"/>
      <w:bookmarkStart w:id="566" w:name="_Toc69367645"/>
      <w:r>
        <w:rPr>
          <w:rFonts w:hint="eastAsia"/>
          <w:color w:val="auto"/>
          <w:highlight w:val="none"/>
          <w:u w:val="none"/>
          <w:shd w:val="clear" w:color="auto" w:fill="auto"/>
        </w:rPr>
        <w:t>严控总量，消化存量，优化增量，优先保障公共服务及基础设施用地的规模和比例。优化工矿用地布局，合理把握居住用地比例及投放节奏，完善绿地与开敞空间用地布局与结构，已建区域逐步增加小微绿地广场空间，新建区域多渠道保障绿地空间建设。中心城区土地使用规划图所示的土地使用，不作为国土空间用途管制和规划许可以及监督管理的直接依据。具体地块的土地使用性质、开发强度、用地边界和用地兼容等用途管制要求在详细规划中确定，按照法定程序审批后，作为规划实施和监管的法定依据</w:t>
      </w:r>
      <w:r>
        <w:rPr>
          <w:rFonts w:hint="eastAsia"/>
          <w:color w:val="auto"/>
          <w:highlight w:val="none"/>
          <w:u w:val="none"/>
        </w:rPr>
        <w:t>。</w:t>
      </w:r>
    </w:p>
    <w:p w14:paraId="1C5414F6">
      <w:pPr>
        <w:pStyle w:val="3"/>
        <w:autoSpaceDE/>
        <w:spacing w:after="190"/>
        <w:rPr>
          <w:rFonts w:hint="eastAsia"/>
          <w:color w:val="auto"/>
          <w:highlight w:val="none"/>
          <w:u w:val="none"/>
        </w:rPr>
      </w:pPr>
      <w:bookmarkStart w:id="567" w:name="_Toc14417"/>
      <w:bookmarkStart w:id="568" w:name="_Toc134392261"/>
      <w:bookmarkStart w:id="569" w:name="_Toc7947"/>
      <w:bookmarkStart w:id="570" w:name="_Toc22505"/>
      <w:bookmarkStart w:id="571" w:name="_Toc21785"/>
      <w:bookmarkStart w:id="572" w:name="_Toc7931"/>
      <w:bookmarkStart w:id="573" w:name="_Toc11476"/>
      <w:bookmarkStart w:id="574" w:name="_Toc25973"/>
      <w:bookmarkStart w:id="575" w:name="_Toc163931906"/>
      <w:bookmarkStart w:id="576" w:name="_Toc25911"/>
      <w:bookmarkStart w:id="577" w:name="_Toc20550"/>
      <w:bookmarkStart w:id="578" w:name="_Toc1936"/>
      <w:bookmarkStart w:id="579" w:name="_Toc31279"/>
      <w:bookmarkStart w:id="580" w:name="_Toc10646"/>
      <w:bookmarkStart w:id="581" w:name="_Toc13238"/>
      <w:bookmarkStart w:id="582" w:name="_Toc32606"/>
      <w:bookmarkStart w:id="583" w:name="_Toc10427"/>
      <w:r>
        <w:rPr>
          <w:rFonts w:hint="eastAsia"/>
          <w:color w:val="auto"/>
          <w:highlight w:val="none"/>
          <w:u w:val="none"/>
        </w:rPr>
        <w:t>完善住房保障与15分钟生活圈</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bookmarkEnd w:id="562"/>
    <w:bookmarkEnd w:id="563"/>
    <w:bookmarkEnd w:id="564"/>
    <w:bookmarkEnd w:id="565"/>
    <w:bookmarkEnd w:id="566"/>
    <w:p w14:paraId="60B4EF71">
      <w:pPr>
        <w:pStyle w:val="32"/>
        <w:autoSpaceDE/>
        <w:autoSpaceDN/>
        <w:spacing w:before="320"/>
        <w:ind w:left="0" w:leftChars="0" w:firstLine="640" w:firstLineChars="200"/>
        <w:rPr>
          <w:rFonts w:hint="eastAsia"/>
          <w:color w:val="auto"/>
          <w:highlight w:val="none"/>
          <w:u w:val="none"/>
        </w:rPr>
      </w:pPr>
      <w:bookmarkStart w:id="584" w:name="_Toc38152172"/>
      <w:bookmarkStart w:id="585" w:name="_Toc23941919"/>
      <w:bookmarkStart w:id="586" w:name="_Toc38154240"/>
      <w:bookmarkStart w:id="587" w:name="_Toc22664223"/>
      <w:bookmarkStart w:id="588" w:name="_Toc22663909"/>
      <w:bookmarkStart w:id="589" w:name="_Toc38278317"/>
      <w:bookmarkStart w:id="590" w:name="_Toc20992952"/>
      <w:bookmarkStart w:id="591" w:name="_Toc23942223"/>
      <w:bookmarkStart w:id="592" w:name="_Toc106005474"/>
      <w:bookmarkStart w:id="593" w:name="_Toc39182853"/>
      <w:r>
        <w:rPr>
          <w:rFonts w:hint="eastAsia"/>
          <w:color w:val="auto"/>
          <w:highlight w:val="none"/>
          <w:u w:val="none"/>
        </w:rPr>
        <w:t>提升城区公共服务品质</w:t>
      </w:r>
    </w:p>
    <w:p w14:paraId="0C42B5DC">
      <w:pPr>
        <w:pStyle w:val="22"/>
        <w:rPr>
          <w:rFonts w:hint="eastAsia"/>
          <w:color w:val="auto"/>
          <w:highlight w:val="none"/>
          <w:u w:val="none"/>
          <w:shd w:val="clear" w:color="auto" w:fill="auto"/>
        </w:rPr>
      </w:pPr>
      <w:r>
        <w:rPr>
          <w:rFonts w:hint="eastAsia"/>
          <w:color w:val="auto"/>
          <w:highlight w:val="none"/>
          <w:u w:val="none"/>
          <w:shd w:val="clear" w:color="auto" w:fill="auto"/>
          <w:lang w:val="en-US" w:eastAsia="zh-CN"/>
        </w:rPr>
        <w:t>打造</w:t>
      </w:r>
      <w:r>
        <w:rPr>
          <w:rFonts w:hint="eastAsia"/>
          <w:color w:val="auto"/>
          <w:highlight w:val="none"/>
          <w:u w:val="none"/>
          <w:shd w:val="clear" w:color="auto" w:fill="auto"/>
        </w:rPr>
        <w:t>1个县级公共服务中心，</w:t>
      </w:r>
      <w:r>
        <w:rPr>
          <w:rFonts w:hint="eastAsia"/>
          <w:color w:val="auto"/>
          <w:highlight w:val="none"/>
          <w:u w:val="none"/>
          <w:shd w:val="clear" w:color="auto" w:fill="auto"/>
          <w:lang w:val="en-US" w:eastAsia="zh-CN"/>
        </w:rPr>
        <w:t>建设</w:t>
      </w:r>
      <w:r>
        <w:rPr>
          <w:rFonts w:hint="eastAsia"/>
          <w:color w:val="auto"/>
          <w:highlight w:val="none"/>
          <w:u w:val="none"/>
          <w:shd w:val="clear" w:color="auto" w:fill="auto"/>
        </w:rPr>
        <w:t>以黄龙路商业区为载体的老城区综合型服务中心，主要承担农安县文化、教育、医疗及商业服务等综合服务功能。</w:t>
      </w:r>
    </w:p>
    <w:p w14:paraId="1CBE7D1E">
      <w:pPr>
        <w:pStyle w:val="22"/>
        <w:rPr>
          <w:rFonts w:hint="eastAsia"/>
          <w:color w:val="auto"/>
          <w:highlight w:val="none"/>
          <w:u w:val="none"/>
          <w:shd w:val="clear" w:color="auto" w:fill="auto"/>
        </w:rPr>
      </w:pPr>
      <w:r>
        <w:rPr>
          <w:rFonts w:hint="eastAsia"/>
          <w:color w:val="auto"/>
          <w:highlight w:val="none"/>
          <w:u w:val="none"/>
          <w:shd w:val="clear" w:color="auto" w:fill="auto"/>
        </w:rPr>
        <w:t>建设</w:t>
      </w:r>
      <w:r>
        <w:rPr>
          <w:rFonts w:hint="eastAsia"/>
          <w:color w:val="auto"/>
          <w:highlight w:val="none"/>
          <w:u w:val="none"/>
          <w:shd w:val="clear" w:color="auto" w:fill="auto"/>
          <w:lang w:val="en-US" w:eastAsia="zh-CN"/>
        </w:rPr>
        <w:t>4</w:t>
      </w:r>
      <w:r>
        <w:rPr>
          <w:rFonts w:hint="eastAsia"/>
          <w:color w:val="auto"/>
          <w:highlight w:val="none"/>
          <w:u w:val="none"/>
          <w:shd w:val="clear" w:color="auto" w:fill="auto"/>
        </w:rPr>
        <w:t>个街道级公共服务中心，打造</w:t>
      </w:r>
      <w:r>
        <w:rPr>
          <w:rFonts w:hint="eastAsia"/>
          <w:color w:val="auto"/>
          <w:highlight w:val="none"/>
          <w:u w:val="none"/>
          <w:shd w:val="clear" w:color="auto" w:fill="auto"/>
          <w:lang w:val="en-US" w:eastAsia="zh-CN"/>
        </w:rPr>
        <w:t>4</w:t>
      </w:r>
      <w:r>
        <w:rPr>
          <w:rFonts w:hint="eastAsia"/>
          <w:color w:val="auto"/>
          <w:highlight w:val="none"/>
          <w:u w:val="none"/>
          <w:shd w:val="clear" w:color="auto" w:fill="auto"/>
        </w:rPr>
        <w:t>个15分钟生活圈。到2035年，卫生、养老、教育、文化、体育等社区公共服务设施步行15分钟覆盖率达到100%。</w:t>
      </w:r>
    </w:p>
    <w:p w14:paraId="20D95BCE">
      <w:pPr>
        <w:pStyle w:val="22"/>
        <w:rPr>
          <w:rFonts w:hint="eastAsia"/>
          <w:color w:val="auto"/>
          <w:highlight w:val="none"/>
          <w:u w:val="none"/>
          <w:shd w:val="clear" w:color="auto" w:fill="auto"/>
        </w:rPr>
      </w:pPr>
      <w:r>
        <w:rPr>
          <w:rFonts w:hint="eastAsia"/>
          <w:color w:val="auto"/>
          <w:highlight w:val="none"/>
          <w:u w:val="none"/>
          <w:shd w:val="clear" w:color="auto" w:fill="auto"/>
        </w:rPr>
        <w:t>规划保留现状5所小学，新建1所小学</w:t>
      </w:r>
      <w:r>
        <w:rPr>
          <w:rFonts w:hint="eastAsia"/>
          <w:color w:val="auto"/>
          <w:highlight w:val="none"/>
          <w:u w:val="none"/>
          <w:shd w:val="clear" w:color="auto" w:fill="auto"/>
          <w:lang w:eastAsia="zh-CN"/>
        </w:rPr>
        <w:t>。</w:t>
      </w:r>
      <w:r>
        <w:rPr>
          <w:rFonts w:hint="eastAsia"/>
          <w:color w:val="auto"/>
          <w:highlight w:val="none"/>
          <w:u w:val="none"/>
          <w:shd w:val="clear" w:color="auto" w:fill="auto"/>
        </w:rPr>
        <w:t>保留现状4所初中，新建1处初中和5处九年一贯制学校</w:t>
      </w:r>
      <w:r>
        <w:rPr>
          <w:rFonts w:hint="eastAsia"/>
          <w:color w:val="auto"/>
          <w:highlight w:val="none"/>
          <w:u w:val="none"/>
          <w:shd w:val="clear" w:color="auto" w:fill="auto"/>
          <w:lang w:eastAsia="zh-CN"/>
        </w:rPr>
        <w:t>。</w:t>
      </w:r>
      <w:r>
        <w:rPr>
          <w:rFonts w:hint="eastAsia"/>
          <w:color w:val="auto"/>
          <w:highlight w:val="none"/>
          <w:u w:val="none"/>
          <w:shd w:val="clear" w:color="auto" w:fill="auto"/>
        </w:rPr>
        <w:t>保留现状4所高中，新建1处高中</w:t>
      </w:r>
      <w:r>
        <w:rPr>
          <w:rFonts w:hint="eastAsia"/>
          <w:color w:val="auto"/>
          <w:highlight w:val="none"/>
          <w:u w:val="none"/>
          <w:shd w:val="clear" w:color="auto" w:fill="auto"/>
          <w:lang w:eastAsia="zh-CN"/>
        </w:rPr>
        <w:t>。</w:t>
      </w:r>
      <w:r>
        <w:rPr>
          <w:rFonts w:hint="eastAsia"/>
          <w:color w:val="auto"/>
          <w:highlight w:val="none"/>
          <w:u w:val="none"/>
          <w:shd w:val="clear" w:color="auto" w:fill="auto"/>
        </w:rPr>
        <w:t>保留现状1所中等职业学校。保留现状2座综合医院，新建1座综合医院。保留现状2处县级文化设施，新建1处县级文化设施，新建3处街道级文化设施。保留现状1处县级体育设施，新建2处街道级体育设施。保留现状1处县级社会福利设施，新建1处县级社会福利设施和6处街道级社会福利设施。到2035年，人均公共管理与公共服务用地提升至6.5</w:t>
      </w:r>
      <w:r>
        <w:rPr>
          <w:rFonts w:hint="eastAsia"/>
          <w:color w:val="auto"/>
          <w:highlight w:val="none"/>
          <w:u w:val="none"/>
          <w:shd w:val="clear" w:color="auto" w:fill="auto"/>
          <w:lang w:val="en-US" w:eastAsia="zh-CN"/>
        </w:rPr>
        <w:t>0</w:t>
      </w:r>
      <w:r>
        <w:rPr>
          <w:rFonts w:hint="eastAsia"/>
          <w:color w:val="auto"/>
          <w:highlight w:val="none"/>
          <w:u w:val="none"/>
          <w:shd w:val="clear" w:color="auto" w:fill="auto"/>
        </w:rPr>
        <w:t>平方米以上。</w:t>
      </w:r>
    </w:p>
    <w:p w14:paraId="4DA3A309">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优化城镇住房供应体系</w:t>
      </w:r>
    </w:p>
    <w:p w14:paraId="0DC82E1C">
      <w:pPr>
        <w:pStyle w:val="22"/>
        <w:rPr>
          <w:rFonts w:hint="eastAsia"/>
          <w:color w:val="auto"/>
          <w:highlight w:val="none"/>
          <w:u w:val="none"/>
          <w:shd w:val="clear" w:color="auto" w:fill="auto"/>
        </w:rPr>
      </w:pPr>
      <w:r>
        <w:rPr>
          <w:rFonts w:hint="eastAsia"/>
          <w:color w:val="auto"/>
          <w:highlight w:val="none"/>
          <w:u w:val="none"/>
          <w:shd w:val="clear" w:color="auto" w:fill="auto"/>
        </w:rPr>
        <w:t>完善租购并举的住房供应体系，促进租赁与产权相统筹、市场与保障相结合。合理优化住房及用地供应规模和结构，满足各类群体居住空间需求。</w:t>
      </w:r>
    </w:p>
    <w:p w14:paraId="43458A93">
      <w:pPr>
        <w:pStyle w:val="22"/>
        <w:ind w:firstLineChars="200"/>
        <w:rPr>
          <w:rFonts w:hint="eastAsia"/>
          <w:color w:val="auto"/>
          <w:highlight w:val="none"/>
          <w:u w:val="none"/>
        </w:rPr>
      </w:pPr>
      <w:r>
        <w:rPr>
          <w:rFonts w:hint="eastAsia"/>
          <w:color w:val="auto"/>
          <w:highlight w:val="none"/>
          <w:u w:val="none"/>
          <w:shd w:val="clear" w:color="auto" w:fill="auto"/>
        </w:rPr>
        <w:t>按照以人定房、以房定地的原则，根据住房建设年度计划及不同人群的住房需求，合理编制住宅用地供应计划。重点支持进城务工群体的购房和本地城镇居民的改善性需求。积极推动保障性住房与商品住房配套建设，加大在公交站点周边和新市民较为集中的各类就业中心周边保障性住房供给。将保障性住房筹集与城中村改造、危旧房改造、低效用地再开发等工作有机结合、稳妥推进。</w:t>
      </w:r>
    </w:p>
    <w:p w14:paraId="5DE1EEC9">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优化居住用地布局</w:t>
      </w:r>
    </w:p>
    <w:p w14:paraId="3F927680">
      <w:pPr>
        <w:pStyle w:val="22"/>
        <w:spacing w:after="190"/>
        <w:rPr>
          <w:rFonts w:hint="eastAsia"/>
          <w:color w:val="auto"/>
          <w:highlight w:val="none"/>
          <w:u w:val="none"/>
        </w:rPr>
      </w:pPr>
      <w:r>
        <w:rPr>
          <w:rFonts w:hint="eastAsia"/>
          <w:color w:val="auto"/>
          <w:highlight w:val="none"/>
          <w:u w:val="none"/>
          <w:shd w:val="clear" w:color="auto" w:fill="auto"/>
        </w:rPr>
        <w:t>中心综合服务区加强居住、公共服务设施多层次供给，满足多元需求</w:t>
      </w:r>
      <w:r>
        <w:rPr>
          <w:rFonts w:hint="eastAsia"/>
          <w:color w:val="auto"/>
          <w:highlight w:val="none"/>
          <w:u w:val="none"/>
          <w:shd w:val="clear" w:color="auto" w:fill="auto"/>
          <w:lang w:eastAsia="zh-CN"/>
        </w:rPr>
        <w:t>。</w:t>
      </w:r>
      <w:r>
        <w:rPr>
          <w:rFonts w:hint="eastAsia"/>
          <w:color w:val="auto"/>
          <w:highlight w:val="none"/>
          <w:u w:val="none"/>
          <w:shd w:val="clear" w:color="auto" w:fill="auto"/>
        </w:rPr>
        <w:t>北部工业集中区在保障产业用地基础上，适度提高居住用地供应规模和居住社区质量，避免职住分离</w:t>
      </w:r>
      <w:r>
        <w:rPr>
          <w:rFonts w:hint="eastAsia"/>
          <w:color w:val="auto"/>
          <w:highlight w:val="none"/>
          <w:u w:val="none"/>
          <w:shd w:val="clear" w:color="auto" w:fill="auto"/>
          <w:lang w:eastAsia="zh-CN"/>
        </w:rPr>
        <w:t>。</w:t>
      </w:r>
      <w:r>
        <w:rPr>
          <w:rFonts w:hint="eastAsia"/>
          <w:color w:val="auto"/>
          <w:highlight w:val="none"/>
          <w:u w:val="none"/>
          <w:shd w:val="clear" w:color="auto" w:fill="auto"/>
        </w:rPr>
        <w:t>西部门户拓展区和南部现代新城区重点承接新增城镇人口，加强基础教育、医疗、文化等用地供给，完善城市基本服务职能，推进用地混合开发，在更小尺度上实现职住平衡。</w:t>
      </w:r>
      <w:bookmarkStart w:id="594" w:name="_Toc7282"/>
      <w:bookmarkStart w:id="595" w:name="_Toc23093"/>
      <w:bookmarkStart w:id="596" w:name="_Toc126273235"/>
      <w:bookmarkStart w:id="597" w:name="_Toc16359"/>
      <w:bookmarkStart w:id="598" w:name="_Toc25726"/>
      <w:bookmarkStart w:id="599" w:name="_Toc29352"/>
      <w:bookmarkStart w:id="600" w:name="_Toc8505"/>
      <w:bookmarkStart w:id="601" w:name="_Toc17949"/>
      <w:bookmarkStart w:id="602" w:name="_Toc9948"/>
      <w:bookmarkStart w:id="603" w:name="_Toc163931907"/>
      <w:bookmarkStart w:id="604" w:name="_Toc20038"/>
      <w:bookmarkStart w:id="605" w:name="_Toc24107"/>
      <w:bookmarkStart w:id="606" w:name="_Toc134392262"/>
      <w:bookmarkStart w:id="607" w:name="_Toc17035"/>
      <w:bookmarkStart w:id="608" w:name="_Toc24877"/>
      <w:bookmarkStart w:id="609" w:name="_Toc21095"/>
    </w:p>
    <w:p w14:paraId="70D8F266">
      <w:pPr>
        <w:pStyle w:val="3"/>
        <w:autoSpaceDE/>
        <w:spacing w:after="190"/>
        <w:rPr>
          <w:rFonts w:hint="eastAsia"/>
          <w:color w:val="auto"/>
          <w:highlight w:val="none"/>
          <w:u w:val="none"/>
        </w:rPr>
      </w:pPr>
      <w:bookmarkStart w:id="610" w:name="_Toc15441"/>
      <w:bookmarkStart w:id="611" w:name="_Toc25028"/>
      <w:r>
        <w:rPr>
          <w:rFonts w:hint="eastAsia"/>
          <w:color w:val="auto"/>
          <w:highlight w:val="none"/>
          <w:u w:val="none"/>
        </w:rPr>
        <w:t>塑造城市公共空间与蓝绿网络</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bookmarkEnd w:id="584"/>
    <w:bookmarkEnd w:id="585"/>
    <w:bookmarkEnd w:id="586"/>
    <w:bookmarkEnd w:id="587"/>
    <w:bookmarkEnd w:id="588"/>
    <w:bookmarkEnd w:id="589"/>
    <w:bookmarkEnd w:id="590"/>
    <w:bookmarkEnd w:id="591"/>
    <w:bookmarkEnd w:id="592"/>
    <w:bookmarkEnd w:id="593"/>
    <w:p w14:paraId="4DD83475">
      <w:pPr>
        <w:pStyle w:val="32"/>
        <w:autoSpaceDE/>
        <w:autoSpaceDN/>
        <w:spacing w:before="320"/>
        <w:ind w:left="0" w:leftChars="0" w:firstLine="640" w:firstLineChars="200"/>
        <w:rPr>
          <w:rFonts w:hint="eastAsia"/>
          <w:color w:val="auto"/>
          <w:highlight w:val="none"/>
          <w:u w:val="none"/>
        </w:rPr>
      </w:pPr>
      <w:r>
        <w:rPr>
          <w:color w:val="auto"/>
          <w:highlight w:val="none"/>
          <w:u w:val="none"/>
        </w:rPr>
        <w:t>打造</w:t>
      </w:r>
      <w:r>
        <w:rPr>
          <w:rFonts w:hint="eastAsia"/>
          <w:color w:val="auto"/>
          <w:highlight w:val="none"/>
          <w:u w:val="none"/>
        </w:rPr>
        <w:t>活力开放、友好互联</w:t>
      </w:r>
      <w:r>
        <w:rPr>
          <w:color w:val="auto"/>
          <w:highlight w:val="none"/>
          <w:u w:val="none"/>
        </w:rPr>
        <w:t>的公共空间网络</w:t>
      </w:r>
    </w:p>
    <w:p w14:paraId="7A613AA7">
      <w:pPr>
        <w:pStyle w:val="22"/>
        <w:rPr>
          <w:rFonts w:hint="eastAsia"/>
          <w:color w:val="auto"/>
          <w:highlight w:val="none"/>
          <w:u w:val="none"/>
          <w:shd w:val="clear" w:color="auto" w:fill="auto"/>
        </w:rPr>
      </w:pPr>
      <w:r>
        <w:rPr>
          <w:rFonts w:hint="eastAsia"/>
          <w:color w:val="auto"/>
          <w:highlight w:val="none"/>
          <w:u w:val="none"/>
          <w:shd w:val="clear" w:color="auto" w:fill="auto"/>
        </w:rPr>
        <w:t>中心综合服务区主要以增量补点为重点，提升宝塔街、黄龙路等重要街路的空间品质，优化公共空间的均好性与可达性，突出历史文化内涵、现代城市活力相融合的特色。</w:t>
      </w:r>
    </w:p>
    <w:p w14:paraId="7F1403D0">
      <w:pPr>
        <w:pStyle w:val="22"/>
        <w:rPr>
          <w:rFonts w:hint="eastAsia"/>
          <w:color w:val="auto"/>
          <w:highlight w:val="none"/>
          <w:u w:val="none"/>
          <w:shd w:val="clear" w:color="auto" w:fill="auto"/>
        </w:rPr>
      </w:pPr>
      <w:r>
        <w:rPr>
          <w:rFonts w:hint="eastAsia"/>
          <w:color w:val="auto"/>
          <w:highlight w:val="none"/>
          <w:u w:val="none"/>
          <w:shd w:val="clear" w:color="auto" w:fill="auto"/>
        </w:rPr>
        <w:t>南部现代新城区和西部门户拓展区以优化提质为重点，打造南部新城商业商务中心和西部门户形象展示中心，推进公共空间品质化建设，突出现代化、生态化、宜居宜人的新区公共空间特色。</w:t>
      </w:r>
    </w:p>
    <w:p w14:paraId="3DE3392D">
      <w:pPr>
        <w:pStyle w:val="32"/>
        <w:autoSpaceDE/>
        <w:autoSpaceDN/>
        <w:spacing w:before="320"/>
        <w:ind w:left="0" w:leftChars="0" w:firstLine="640" w:firstLineChars="200"/>
        <w:rPr>
          <w:rFonts w:hint="eastAsia"/>
          <w:color w:val="auto"/>
          <w:highlight w:val="none"/>
          <w:u w:val="none"/>
        </w:rPr>
      </w:pPr>
      <w:r>
        <w:rPr>
          <w:color w:val="auto"/>
          <w:highlight w:val="none"/>
          <w:u w:val="none"/>
        </w:rPr>
        <w:t>构建层级清晰、内外一体的蓝绿空间网络</w:t>
      </w:r>
    </w:p>
    <w:p w14:paraId="10A831A3">
      <w:pPr>
        <w:pStyle w:val="22"/>
        <w:rPr>
          <w:rFonts w:hint="eastAsia"/>
          <w:color w:val="auto"/>
          <w:highlight w:val="none"/>
          <w:u w:val="none"/>
        </w:rPr>
      </w:pPr>
      <w:r>
        <w:rPr>
          <w:rFonts w:hint="eastAsia"/>
          <w:color w:val="auto"/>
          <w:highlight w:val="none"/>
          <w:u w:val="none"/>
          <w:shd w:val="clear" w:color="auto" w:fill="auto"/>
        </w:rPr>
        <w:t>构建一廊、两脉、多点的蓝绿网络体系。一廊指依托伊通河水系形成滨河绿色空间生态廊道</w:t>
      </w:r>
      <w:r>
        <w:rPr>
          <w:rFonts w:hint="eastAsia"/>
          <w:color w:val="auto"/>
          <w:highlight w:val="none"/>
          <w:u w:val="none"/>
          <w:shd w:val="clear" w:color="auto" w:fill="auto"/>
          <w:lang w:eastAsia="zh-CN"/>
        </w:rPr>
        <w:t>。</w:t>
      </w:r>
      <w:r>
        <w:rPr>
          <w:rFonts w:hint="eastAsia"/>
          <w:color w:val="auto"/>
          <w:highlight w:val="none"/>
          <w:u w:val="none"/>
          <w:shd w:val="clear" w:color="auto" w:fill="auto"/>
        </w:rPr>
        <w:t>两脉指依托宝塔街和黄龙路打造两条十字交错的人文绿化生态脉</w:t>
      </w:r>
      <w:r>
        <w:rPr>
          <w:rFonts w:hint="eastAsia"/>
          <w:color w:val="auto"/>
          <w:highlight w:val="none"/>
          <w:u w:val="none"/>
          <w:shd w:val="clear" w:color="auto" w:fill="auto"/>
          <w:lang w:eastAsia="zh-CN"/>
        </w:rPr>
        <w:t>，</w:t>
      </w:r>
      <w:r>
        <w:rPr>
          <w:rFonts w:hint="eastAsia"/>
          <w:color w:val="auto"/>
          <w:highlight w:val="none"/>
          <w:u w:val="none"/>
          <w:shd w:val="clear" w:color="auto" w:fill="auto"/>
        </w:rPr>
        <w:t>多点指依托龙府广场、龙潭公园、人民公园等公园广场，打造的多个绿色空间生态节点，强化生态调节功能和景观作用。</w:t>
      </w:r>
      <w:bookmarkStart w:id="612" w:name="_Toc22940"/>
      <w:bookmarkStart w:id="613" w:name="_Toc24855"/>
      <w:bookmarkStart w:id="614" w:name="_Toc163931908"/>
      <w:bookmarkStart w:id="615" w:name="_Toc7266"/>
      <w:bookmarkStart w:id="616" w:name="_Toc21661"/>
      <w:bookmarkStart w:id="617" w:name="_Toc10842"/>
      <w:bookmarkStart w:id="618" w:name="_Toc15782"/>
      <w:bookmarkStart w:id="619" w:name="_Toc18063"/>
      <w:bookmarkStart w:id="620" w:name="_Toc24744"/>
      <w:bookmarkStart w:id="621" w:name="_Toc25179"/>
      <w:bookmarkStart w:id="622" w:name="_Toc4568"/>
      <w:bookmarkStart w:id="623" w:name="_Toc16245"/>
      <w:bookmarkStart w:id="624" w:name="_Toc18679"/>
      <w:bookmarkStart w:id="625" w:name="_Toc134392263"/>
      <w:bookmarkStart w:id="626" w:name="_Toc4150"/>
      <w:bookmarkStart w:id="627" w:name="_Toc22655"/>
    </w:p>
    <w:p w14:paraId="36989AA2">
      <w:pPr>
        <w:pStyle w:val="3"/>
        <w:autoSpaceDE/>
        <w:spacing w:after="190"/>
        <w:rPr>
          <w:rFonts w:hint="eastAsia"/>
          <w:color w:val="auto"/>
          <w:highlight w:val="none"/>
          <w:u w:val="none"/>
        </w:rPr>
      </w:pPr>
      <w:bookmarkStart w:id="628" w:name="_Toc3432"/>
      <w:r>
        <w:rPr>
          <w:color w:val="auto"/>
          <w:highlight w:val="none"/>
          <w:u w:val="none"/>
        </w:rPr>
        <w:t>加强城市空间形态与风貌管控</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1770F95E">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塑造</w:t>
      </w:r>
      <w:r>
        <w:rPr>
          <w:color w:val="auto"/>
          <w:highlight w:val="none"/>
          <w:u w:val="none"/>
        </w:rPr>
        <w:t>城市风貌特色</w:t>
      </w:r>
    </w:p>
    <w:p w14:paraId="641B4DAF">
      <w:pPr>
        <w:pStyle w:val="22"/>
        <w:rPr>
          <w:rFonts w:hint="eastAsia"/>
          <w:color w:val="auto"/>
          <w:highlight w:val="none"/>
          <w:u w:val="none"/>
          <w:shd w:val="clear" w:color="auto" w:fill="auto"/>
        </w:rPr>
      </w:pPr>
      <w:r>
        <w:rPr>
          <w:rFonts w:hint="eastAsia"/>
          <w:color w:val="auto"/>
          <w:highlight w:val="none"/>
          <w:u w:val="none"/>
          <w:shd w:val="clear" w:color="auto" w:fill="auto"/>
        </w:rPr>
        <w:t>农安县城市总体风貌定位为古韵龙城、水脉绿都。加强城市建设与人文要素和自然景观有机融合，营造城、景、文交融的城市特色景观风貌，挖掘和塑造影响城市特色形成的重要元素，引导城市有序建设。</w:t>
      </w:r>
    </w:p>
    <w:p w14:paraId="068017CE">
      <w:pPr>
        <w:pStyle w:val="32"/>
        <w:autoSpaceDE/>
        <w:autoSpaceDN/>
        <w:spacing w:before="320"/>
        <w:ind w:left="0" w:leftChars="0" w:firstLine="640" w:firstLineChars="200"/>
        <w:rPr>
          <w:rFonts w:hint="eastAsia"/>
          <w:color w:val="auto"/>
          <w:highlight w:val="none"/>
          <w:u w:val="none"/>
        </w:rPr>
      </w:pPr>
      <w:r>
        <w:rPr>
          <w:color w:val="auto"/>
          <w:highlight w:val="none"/>
          <w:u w:val="none"/>
        </w:rPr>
        <w:t>强化分区风貌管控</w:t>
      </w:r>
    </w:p>
    <w:p w14:paraId="7B1DFC85">
      <w:pPr>
        <w:pStyle w:val="22"/>
        <w:rPr>
          <w:rFonts w:hint="eastAsia"/>
          <w:color w:val="auto"/>
          <w:highlight w:val="none"/>
          <w:u w:val="none"/>
          <w:shd w:val="clear" w:color="auto" w:fill="auto"/>
        </w:rPr>
      </w:pPr>
      <w:r>
        <w:rPr>
          <w:rFonts w:hint="eastAsia"/>
          <w:color w:val="auto"/>
          <w:highlight w:val="none"/>
          <w:u w:val="none"/>
          <w:shd w:val="clear" w:color="auto" w:fill="auto"/>
        </w:rPr>
        <w:t>划定中部历史景观风貌区、南部</w:t>
      </w:r>
      <w:bookmarkStart w:id="629" w:name="OLE_LINK8"/>
      <w:r>
        <w:rPr>
          <w:rFonts w:hint="eastAsia"/>
          <w:color w:val="auto"/>
          <w:highlight w:val="none"/>
          <w:u w:val="none"/>
          <w:shd w:val="clear" w:color="auto" w:fill="auto"/>
        </w:rPr>
        <w:t>都市景观风貌区</w:t>
      </w:r>
      <w:bookmarkEnd w:id="629"/>
      <w:r>
        <w:rPr>
          <w:rFonts w:hint="eastAsia"/>
          <w:color w:val="auto"/>
          <w:highlight w:val="none"/>
          <w:u w:val="none"/>
          <w:shd w:val="clear" w:color="auto" w:fill="auto"/>
        </w:rPr>
        <w:t>、西部门户景观风貌区、北部工业风貌区四类风貌区。以黄龙路为轴线，强化辽金历史景观风貌，提升老城空间环境质量，打造中部历史景观风貌区</w:t>
      </w:r>
      <w:r>
        <w:rPr>
          <w:rFonts w:hint="eastAsia"/>
          <w:color w:val="auto"/>
          <w:highlight w:val="none"/>
          <w:u w:val="none"/>
          <w:shd w:val="clear" w:color="auto" w:fill="auto"/>
          <w:lang w:eastAsia="zh-CN"/>
        </w:rPr>
        <w:t>。</w:t>
      </w:r>
      <w:r>
        <w:rPr>
          <w:rFonts w:hint="eastAsia"/>
          <w:color w:val="auto"/>
          <w:highlight w:val="none"/>
          <w:u w:val="none"/>
          <w:shd w:val="clear" w:color="auto" w:fill="auto"/>
        </w:rPr>
        <w:t>以南部新城广场为核心，塑造舒朗宽敞的街路格局，营造现代化的建筑风格，打造南部都市景观风貌区</w:t>
      </w:r>
      <w:r>
        <w:rPr>
          <w:rFonts w:hint="eastAsia"/>
          <w:color w:val="auto"/>
          <w:highlight w:val="none"/>
          <w:u w:val="none"/>
          <w:shd w:val="clear" w:color="auto" w:fill="auto"/>
          <w:lang w:eastAsia="zh-CN"/>
        </w:rPr>
        <w:t>。</w:t>
      </w:r>
      <w:r>
        <w:rPr>
          <w:rFonts w:hint="eastAsia"/>
          <w:color w:val="auto"/>
          <w:highlight w:val="none"/>
          <w:u w:val="none"/>
          <w:shd w:val="clear" w:color="auto" w:fill="auto"/>
        </w:rPr>
        <w:t>以迎宾路为轴线，展现现代化城市形象，打造西部门户景观风貌区</w:t>
      </w:r>
      <w:r>
        <w:rPr>
          <w:rFonts w:hint="eastAsia"/>
          <w:color w:val="auto"/>
          <w:highlight w:val="none"/>
          <w:u w:val="none"/>
          <w:shd w:val="clear" w:color="auto" w:fill="auto"/>
          <w:lang w:eastAsia="zh-CN"/>
        </w:rPr>
        <w:t>。</w:t>
      </w:r>
      <w:r>
        <w:rPr>
          <w:rFonts w:hint="eastAsia"/>
          <w:color w:val="auto"/>
          <w:highlight w:val="none"/>
          <w:u w:val="none"/>
          <w:shd w:val="clear" w:color="auto" w:fill="auto"/>
        </w:rPr>
        <w:t>以北部工业集中区域为载体，建设现代化厂房，打造北部工业风貌区。</w:t>
      </w:r>
    </w:p>
    <w:p w14:paraId="486D6D7B">
      <w:pPr>
        <w:pStyle w:val="32"/>
        <w:autoSpaceDE/>
        <w:autoSpaceDN/>
        <w:spacing w:before="320"/>
        <w:ind w:left="0" w:leftChars="0" w:firstLine="640" w:firstLineChars="200"/>
        <w:rPr>
          <w:rFonts w:hint="eastAsia"/>
          <w:color w:val="auto"/>
          <w:highlight w:val="none"/>
          <w:u w:val="none"/>
        </w:rPr>
      </w:pPr>
      <w:r>
        <w:rPr>
          <w:color w:val="auto"/>
          <w:highlight w:val="none"/>
          <w:u w:val="none"/>
        </w:rPr>
        <w:t>加强开发强度管控</w:t>
      </w:r>
    </w:p>
    <w:p w14:paraId="290DE891">
      <w:pPr>
        <w:pStyle w:val="22"/>
        <w:rPr>
          <w:rFonts w:hint="eastAsia"/>
          <w:color w:val="auto"/>
          <w:highlight w:val="none"/>
          <w:u w:val="none"/>
          <w:shd w:val="clear" w:color="auto" w:fill="auto"/>
        </w:rPr>
      </w:pPr>
      <w:r>
        <w:rPr>
          <w:rFonts w:hint="eastAsia"/>
          <w:color w:val="auto"/>
          <w:highlight w:val="none"/>
          <w:u w:val="none"/>
          <w:shd w:val="clear" w:color="auto" w:fill="auto"/>
        </w:rPr>
        <w:t>将中心城区规划范围划分为4个开发强度分区，整体引导形成整体舒缓、轴带明确、局部突出的空间形态。具体地块容积率应在开发强度分区基础上，在下位规划中综合论证，按程序批准确定。</w:t>
      </w:r>
    </w:p>
    <w:p w14:paraId="159FD733">
      <w:pPr>
        <w:pStyle w:val="22"/>
        <w:rPr>
          <w:rFonts w:hint="eastAsia"/>
          <w:color w:val="auto"/>
          <w:highlight w:val="none"/>
          <w:u w:val="none"/>
          <w:shd w:val="clear" w:color="auto" w:fill="auto"/>
        </w:rPr>
      </w:pPr>
      <w:r>
        <w:rPr>
          <w:rFonts w:hint="eastAsia"/>
          <w:color w:val="auto"/>
          <w:highlight w:val="none"/>
          <w:u w:val="none"/>
          <w:shd w:val="clear" w:color="auto" w:fill="auto"/>
        </w:rPr>
        <w:t>I级强度区为低强度开发区，主要集中在伊通河水韵生态长廊和各区域的绿地休闲区域，以少量低层建筑为主。容积率控制在0.5以下，含0.5。</w:t>
      </w:r>
    </w:p>
    <w:p w14:paraId="300F6ECF">
      <w:pPr>
        <w:pStyle w:val="22"/>
        <w:rPr>
          <w:rFonts w:hint="eastAsia"/>
          <w:color w:val="auto"/>
          <w:highlight w:val="none"/>
          <w:u w:val="none"/>
          <w:shd w:val="clear" w:color="auto" w:fill="auto"/>
        </w:rPr>
      </w:pPr>
      <w:r>
        <w:rPr>
          <w:rFonts w:hint="eastAsia"/>
          <w:color w:val="auto"/>
          <w:highlight w:val="none"/>
          <w:u w:val="none"/>
          <w:shd w:val="clear" w:color="auto" w:fill="auto"/>
        </w:rPr>
        <w:t>Ⅱ级强度区为中低强度开发区，主要集中在北部工业集中区和西部门户拓展区的工业、物流区域，以及中心综合服务区农安辽塔周边的历史文化风貌保护区域和部分老城区的居住区，以多层建筑为主。容积率控制在0.5以上，1.0以下，含1.0。</w:t>
      </w:r>
    </w:p>
    <w:p w14:paraId="5B1AC647">
      <w:pPr>
        <w:pStyle w:val="22"/>
        <w:rPr>
          <w:rFonts w:hint="eastAsia"/>
          <w:color w:val="auto"/>
          <w:highlight w:val="none"/>
          <w:u w:val="none"/>
          <w:shd w:val="clear" w:color="auto" w:fill="auto"/>
        </w:rPr>
      </w:pPr>
      <w:r>
        <w:rPr>
          <w:rFonts w:hint="eastAsia"/>
          <w:color w:val="auto"/>
          <w:highlight w:val="none"/>
          <w:u w:val="none"/>
          <w:shd w:val="clear" w:color="auto" w:fill="auto"/>
        </w:rPr>
        <w:t>Ⅲ级强度区为中强度开发区，主要集中在南部现代新城区等新开发区域，包括中心城区外围居住地区，以多层、中高层建筑为主，可适当布局少量高层建筑。容积率控制在1.0以上，1.5以下，含1.5。</w:t>
      </w:r>
    </w:p>
    <w:p w14:paraId="2D356BC9">
      <w:pPr>
        <w:pStyle w:val="22"/>
        <w:rPr>
          <w:rFonts w:hint="eastAsia"/>
          <w:color w:val="auto"/>
          <w:highlight w:val="none"/>
          <w:u w:val="none"/>
          <w:shd w:val="clear" w:color="auto" w:fill="auto"/>
        </w:rPr>
      </w:pPr>
      <w:r>
        <w:rPr>
          <w:rFonts w:hint="eastAsia"/>
          <w:color w:val="auto"/>
          <w:highlight w:val="none"/>
          <w:u w:val="none"/>
          <w:shd w:val="clear" w:color="auto" w:fill="auto"/>
        </w:rPr>
        <w:t>Ⅳ级强度区为高强度开发区，主要集中在中心综合服务区和南部现代新城区的核心区域，包括新开发区域的县级中心区，以中高层、高层建筑为主。容积率控制在1.5以上，3.0以下，含3.0。</w:t>
      </w:r>
    </w:p>
    <w:p w14:paraId="7574B743">
      <w:pPr>
        <w:pStyle w:val="32"/>
        <w:autoSpaceDE/>
        <w:autoSpaceDN/>
        <w:spacing w:before="320"/>
        <w:ind w:left="0" w:leftChars="0" w:firstLine="640" w:firstLineChars="200"/>
        <w:rPr>
          <w:rFonts w:hint="eastAsia"/>
          <w:color w:val="auto"/>
          <w:highlight w:val="none"/>
          <w:u w:val="none"/>
        </w:rPr>
      </w:pPr>
      <w:r>
        <w:rPr>
          <w:color w:val="auto"/>
          <w:highlight w:val="none"/>
          <w:u w:val="none"/>
        </w:rPr>
        <w:t>严格管控建筑高度</w:t>
      </w:r>
    </w:p>
    <w:p w14:paraId="19A77CDA">
      <w:pPr>
        <w:pStyle w:val="22"/>
        <w:rPr>
          <w:rFonts w:hint="eastAsia"/>
          <w:bCs w:val="0"/>
          <w:color w:val="auto"/>
          <w:highlight w:val="none"/>
          <w:u w:val="none"/>
        </w:rPr>
      </w:pPr>
      <w:r>
        <w:rPr>
          <w:rFonts w:hint="eastAsia"/>
          <w:color w:val="auto"/>
          <w:highlight w:val="none"/>
          <w:u w:val="none"/>
          <w:shd w:val="clear" w:color="auto" w:fill="auto"/>
        </w:rPr>
        <w:t>严格管控伊通河、二道河及人工河两岸建筑高度，总体形成近河处低、远河处高的渐变效果，使水体景观价值得到充分利用。重点控制黄龙路、古城街两侧建筑高度与街道宽度比例，营造舒适宜人的街道空间。文物建筑周边的建筑高度应按照历史文化保护要求严格控制，不得影响文物建筑周边景观风貌。</w:t>
      </w:r>
      <w:bookmarkStart w:id="630" w:name="_Toc69367650"/>
      <w:bookmarkStart w:id="631" w:name="_Toc870"/>
      <w:bookmarkStart w:id="632" w:name="_Toc24835"/>
      <w:bookmarkStart w:id="633" w:name="_Toc4174"/>
      <w:bookmarkStart w:id="634" w:name="_Toc2279"/>
      <w:bookmarkStart w:id="635" w:name="_Toc10137"/>
      <w:bookmarkStart w:id="636" w:name="_Toc106005492"/>
      <w:bookmarkStart w:id="637" w:name="_Toc121125932"/>
      <w:bookmarkStart w:id="638" w:name="_Toc22663930"/>
      <w:bookmarkStart w:id="639" w:name="_Toc30132"/>
      <w:bookmarkStart w:id="640" w:name="_Toc32758"/>
      <w:bookmarkStart w:id="641" w:name="_Toc134392267"/>
      <w:bookmarkStart w:id="642" w:name="_Toc117"/>
      <w:bookmarkStart w:id="643" w:name="_Toc163931909"/>
      <w:bookmarkStart w:id="644" w:name="_Toc30371"/>
      <w:bookmarkStart w:id="645" w:name="_Toc20992964"/>
      <w:bookmarkStart w:id="646" w:name="_Toc18209"/>
      <w:bookmarkStart w:id="647" w:name="_Toc914"/>
      <w:bookmarkStart w:id="648" w:name="_Toc4210"/>
      <w:bookmarkStart w:id="649" w:name="_Toc6570"/>
      <w:bookmarkStart w:id="650" w:name="_Toc126273241"/>
    </w:p>
    <w:p w14:paraId="496D863F">
      <w:pPr>
        <w:pStyle w:val="3"/>
        <w:autoSpaceDE/>
        <w:spacing w:after="190"/>
        <w:rPr>
          <w:rFonts w:hint="eastAsia"/>
          <w:bCs w:val="0"/>
          <w:color w:val="auto"/>
          <w:highlight w:val="none"/>
          <w:u w:val="none"/>
        </w:rPr>
      </w:pPr>
      <w:bookmarkStart w:id="651" w:name="_Toc18340"/>
      <w:bookmarkStart w:id="652" w:name="_Toc29599"/>
      <w:r>
        <w:rPr>
          <w:rFonts w:hint="eastAsia"/>
          <w:bCs w:val="0"/>
          <w:color w:val="auto"/>
          <w:highlight w:val="none"/>
          <w:u w:val="none"/>
        </w:rPr>
        <w:t>统筹地下空间开发利用</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9C3EA91">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推进地下空间分层综合利用</w:t>
      </w:r>
    </w:p>
    <w:p w14:paraId="3C0A81AF">
      <w:pPr>
        <w:pStyle w:val="22"/>
        <w:rPr>
          <w:rFonts w:hint="eastAsia"/>
          <w:color w:val="auto"/>
          <w:highlight w:val="none"/>
          <w:u w:val="none"/>
          <w:shd w:val="clear" w:color="auto" w:fill="auto"/>
        </w:rPr>
      </w:pPr>
      <w:r>
        <w:rPr>
          <w:rFonts w:hint="eastAsia"/>
          <w:color w:val="auto"/>
          <w:highlight w:val="none"/>
          <w:u w:val="none"/>
          <w:shd w:val="clear" w:color="auto" w:fill="auto"/>
        </w:rPr>
        <w:t>坚持先地下后地上、公共利益优先原则，分三层利用地下空间资源。表层地下空间优先安排市政基础设施管线，浅层地下空间优先安排综合管廊、人行通道、下穿立交等，深层地下空间主要用于远期预留。</w:t>
      </w:r>
    </w:p>
    <w:p w14:paraId="7A1DFB93">
      <w:pPr>
        <w:pStyle w:val="32"/>
        <w:autoSpaceDE/>
        <w:autoSpaceDN/>
        <w:spacing w:before="320"/>
        <w:ind w:left="0" w:leftChars="0" w:firstLine="640" w:firstLineChars="200"/>
        <w:rPr>
          <w:rFonts w:hint="eastAsia"/>
          <w:color w:val="auto"/>
          <w:highlight w:val="none"/>
          <w:u w:val="none"/>
        </w:rPr>
      </w:pPr>
      <w:r>
        <w:rPr>
          <w:color w:val="auto"/>
          <w:highlight w:val="none"/>
          <w:u w:val="none"/>
        </w:rPr>
        <w:t>统筹地上地下空间的建设与管理</w:t>
      </w:r>
    </w:p>
    <w:p w14:paraId="0EA2B12F">
      <w:pPr>
        <w:pStyle w:val="22"/>
        <w:ind w:firstLine="640" w:firstLineChars="200"/>
        <w:rPr>
          <w:rFonts w:hint="eastAsia"/>
          <w:color w:val="auto"/>
          <w:highlight w:val="none"/>
          <w:u w:val="none"/>
          <w:shd w:val="clear" w:color="auto" w:fill="FFFFFF"/>
        </w:rPr>
      </w:pPr>
      <w:r>
        <w:rPr>
          <w:rFonts w:hint="eastAsia"/>
          <w:color w:val="auto"/>
          <w:highlight w:val="none"/>
          <w:u w:val="none"/>
          <w:shd w:val="clear" w:color="auto" w:fill="auto"/>
        </w:rPr>
        <w:t>坚持平急结合，加强综合开发利用，统筹地下过街通道、人防工程、地下商业等，避免重复建设。建立地下空间资源评估系统、灾害事故监测预警系统，完善地下空间项目建设审批机制。</w:t>
      </w:r>
    </w:p>
    <w:p w14:paraId="5DBA63A8">
      <w:pPr>
        <w:pStyle w:val="3"/>
        <w:rPr>
          <w:rFonts w:hint="eastAsia"/>
          <w:bCs w:val="0"/>
          <w:color w:val="auto"/>
          <w:highlight w:val="none"/>
          <w:u w:val="none"/>
        </w:rPr>
      </w:pPr>
      <w:bookmarkStart w:id="653" w:name="_Toc126273243"/>
      <w:bookmarkStart w:id="654" w:name="_Toc6913"/>
      <w:bookmarkStart w:id="655" w:name="_Toc14702"/>
      <w:bookmarkStart w:id="656" w:name="_Toc31244"/>
      <w:bookmarkStart w:id="657" w:name="_Toc134392269"/>
      <w:bookmarkStart w:id="658" w:name="_Toc25523"/>
      <w:bookmarkStart w:id="659" w:name="_Toc19359"/>
      <w:bookmarkStart w:id="660" w:name="_Toc1463"/>
      <w:bookmarkStart w:id="661" w:name="_Toc32654"/>
      <w:bookmarkStart w:id="662" w:name="_Toc21307"/>
      <w:bookmarkStart w:id="663" w:name="_Toc121125933"/>
      <w:bookmarkStart w:id="664" w:name="_Toc4218"/>
      <w:bookmarkStart w:id="665" w:name="_Toc163931910"/>
      <w:bookmarkStart w:id="666" w:name="_Toc25760"/>
      <w:bookmarkStart w:id="667" w:name="_Toc9841"/>
      <w:bookmarkStart w:id="668" w:name="_Toc106005496"/>
      <w:bookmarkStart w:id="669" w:name="_Toc69367651"/>
      <w:bookmarkStart w:id="670" w:name="_Toc25048"/>
      <w:bookmarkStart w:id="671" w:name="_Toc27605"/>
      <w:bookmarkStart w:id="672" w:name="_Toc2195"/>
      <w:bookmarkStart w:id="673" w:name="_Toc29106"/>
      <w:r>
        <w:rPr>
          <w:rFonts w:hint="default"/>
          <w:bCs w:val="0"/>
          <w:color w:val="auto"/>
          <w:highlight w:val="none"/>
          <w:u w:val="none"/>
        </w:rPr>
        <w:t>强化城市四线管控</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41025B41">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城市紫线</w:t>
      </w:r>
    </w:p>
    <w:p w14:paraId="60074407">
      <w:pPr>
        <w:pStyle w:val="22"/>
        <w:rPr>
          <w:rFonts w:hint="eastAsia"/>
          <w:color w:val="auto"/>
          <w:highlight w:val="none"/>
          <w:u w:val="none"/>
          <w:shd w:val="clear" w:color="auto" w:fill="auto"/>
        </w:rPr>
      </w:pPr>
      <w:r>
        <w:rPr>
          <w:rFonts w:hint="eastAsia"/>
          <w:color w:val="auto"/>
          <w:highlight w:val="none"/>
          <w:u w:val="none"/>
          <w:shd w:val="clear" w:color="auto" w:fill="auto"/>
        </w:rPr>
        <w:t>将黄龙府大桥划入城市紫线，总面积0.19公顷。</w:t>
      </w:r>
    </w:p>
    <w:p w14:paraId="2D928B1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城市绿线</w:t>
      </w:r>
    </w:p>
    <w:p w14:paraId="69EE08FA">
      <w:pPr>
        <w:pStyle w:val="22"/>
        <w:rPr>
          <w:rFonts w:hint="eastAsia"/>
          <w:color w:val="auto"/>
          <w:highlight w:val="none"/>
          <w:u w:val="none"/>
          <w:shd w:val="clear" w:color="auto" w:fill="auto"/>
        </w:rPr>
      </w:pPr>
      <w:r>
        <w:rPr>
          <w:rFonts w:hint="eastAsia"/>
          <w:color w:val="auto"/>
          <w:highlight w:val="none"/>
          <w:u w:val="none"/>
          <w:shd w:val="clear" w:color="auto" w:fill="auto"/>
        </w:rPr>
        <w:t>将人民公园、龙潭公园等大型公园、二道河等骨干河流两侧带状结构性绿地划入城市绿线，总面积</w:t>
      </w:r>
      <w:r>
        <w:rPr>
          <w:rFonts w:hint="eastAsia"/>
          <w:color w:val="auto"/>
          <w:highlight w:val="none"/>
          <w:u w:val="none"/>
          <w:shd w:val="clear" w:color="auto" w:fill="auto"/>
          <w:lang w:val="en-US" w:eastAsia="zh-CN"/>
        </w:rPr>
        <w:t>51.46</w:t>
      </w:r>
      <w:r>
        <w:rPr>
          <w:rFonts w:hint="eastAsia"/>
          <w:color w:val="auto"/>
          <w:highlight w:val="none"/>
          <w:u w:val="none"/>
          <w:shd w:val="clear" w:color="auto" w:fill="auto"/>
        </w:rPr>
        <w:t>公顷。</w:t>
      </w:r>
    </w:p>
    <w:p w14:paraId="6BDB5E0C">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城市蓝线</w:t>
      </w:r>
    </w:p>
    <w:p w14:paraId="7991C423">
      <w:pPr>
        <w:pStyle w:val="22"/>
        <w:rPr>
          <w:rFonts w:hint="eastAsia"/>
          <w:color w:val="auto"/>
          <w:highlight w:val="none"/>
          <w:u w:val="none"/>
          <w:shd w:val="clear" w:color="auto" w:fill="auto"/>
        </w:rPr>
      </w:pPr>
      <w:r>
        <w:rPr>
          <w:rFonts w:hint="eastAsia"/>
          <w:color w:val="auto"/>
          <w:highlight w:val="none"/>
          <w:u w:val="none"/>
          <w:shd w:val="clear" w:color="auto" w:fill="auto"/>
        </w:rPr>
        <w:t>将伊通河、二道河等水系、重要沟渠及两家子水库等重要水体划入城市蓝线，总面积1243.19公顷。</w:t>
      </w:r>
    </w:p>
    <w:p w14:paraId="681E6FEB">
      <w:pPr>
        <w:pStyle w:val="32"/>
        <w:autoSpaceDE/>
        <w:autoSpaceDN/>
        <w:spacing w:before="320"/>
        <w:ind w:left="0" w:leftChars="0" w:firstLine="640" w:firstLineChars="200"/>
        <w:rPr>
          <w:rFonts w:hint="eastAsia"/>
          <w:color w:val="auto"/>
          <w:highlight w:val="none"/>
          <w:u w:val="none"/>
        </w:rPr>
      </w:pPr>
      <w:bookmarkStart w:id="674" w:name="_Toc106005498"/>
      <w:bookmarkStart w:id="675" w:name="_Toc39182897"/>
      <w:r>
        <w:rPr>
          <w:rFonts w:hint="eastAsia"/>
          <w:color w:val="auto"/>
          <w:highlight w:val="none"/>
          <w:u w:val="none"/>
        </w:rPr>
        <w:t>城市黄线</w:t>
      </w:r>
      <w:bookmarkEnd w:id="674"/>
      <w:bookmarkEnd w:id="675"/>
    </w:p>
    <w:p w14:paraId="5E35EEAB">
      <w:pPr>
        <w:pStyle w:val="22"/>
        <w:rPr>
          <w:rFonts w:hint="eastAsia"/>
          <w:color w:val="auto"/>
          <w:highlight w:val="none"/>
          <w:u w:val="none"/>
          <w:shd w:val="clear" w:color="auto" w:fill="auto"/>
        </w:rPr>
      </w:pPr>
      <w:r>
        <w:rPr>
          <w:rFonts w:hint="eastAsia"/>
          <w:color w:val="auto"/>
          <w:highlight w:val="none"/>
          <w:u w:val="none"/>
          <w:shd w:val="clear" w:color="auto" w:fill="auto"/>
        </w:rPr>
        <w:t>将独立占地的大型交通枢纽、净水厂、大型污水处理厂、城市热电厂、220千伏（含）以上变电站和气源门站等重大基础设施划入城市黄线，总面积</w:t>
      </w:r>
      <w:r>
        <w:rPr>
          <w:rFonts w:hint="eastAsia"/>
          <w:color w:val="auto"/>
          <w:highlight w:val="none"/>
          <w:u w:val="none"/>
          <w:shd w:val="clear" w:color="auto" w:fill="auto"/>
          <w:lang w:val="en-US" w:eastAsia="zh-CN"/>
        </w:rPr>
        <w:t>49.63</w:t>
      </w:r>
      <w:r>
        <w:rPr>
          <w:rFonts w:hint="eastAsia"/>
          <w:color w:val="auto"/>
          <w:highlight w:val="none"/>
          <w:u w:val="none"/>
          <w:shd w:val="clear" w:color="auto" w:fill="auto"/>
        </w:rPr>
        <w:t>公顷。</w:t>
      </w:r>
    </w:p>
    <w:p w14:paraId="07AC3977">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加强城市四线的传导与管控</w:t>
      </w:r>
    </w:p>
    <w:p w14:paraId="570C8111">
      <w:pPr>
        <w:pStyle w:val="22"/>
        <w:spacing w:before="319" w:after="319"/>
        <w:rPr>
          <w:rFonts w:hint="eastAsia"/>
          <w:color w:val="auto"/>
          <w:highlight w:val="none"/>
          <w:u w:val="none"/>
        </w:rPr>
      </w:pPr>
      <w:r>
        <w:rPr>
          <w:rFonts w:hint="eastAsia"/>
          <w:color w:val="auto"/>
          <w:highlight w:val="none"/>
          <w:u w:val="none"/>
          <w:shd w:val="clear" w:color="auto" w:fill="auto"/>
        </w:rPr>
        <w:t>城市紫线的具体边界在下层次规划中落位。城市绿线、城市蓝线在保障功能不降低、规模不减少的前提下，在下层次规划中细化落位，保持绿线、蓝线的系统性和连通性。城市黄线应结合道路交通、市政等专项规划，在下层次规划中细化落位，确保控制预留的空间不被侵占。</w:t>
      </w:r>
    </w:p>
    <w:p w14:paraId="0F020AA0">
      <w:pPr>
        <w:pStyle w:val="22"/>
        <w:rPr>
          <w:rFonts w:hint="eastAsia"/>
          <w:color w:val="auto"/>
          <w:highlight w:val="none"/>
          <w:u w:val="none"/>
        </w:rPr>
      </w:pPr>
      <w:bookmarkStart w:id="676" w:name="OLE_LINK5"/>
      <w:r>
        <w:rPr>
          <w:rFonts w:hint="eastAsia"/>
          <w:color w:val="auto"/>
          <w:highlight w:val="none"/>
          <w:u w:val="none"/>
        </w:rPr>
        <w:t>细化落位后的城市四线同步纳入国土空间规划“一张图”实施监督信息系统，四线范围内的建设活动应符合相关管理办法的要求。城市四线的调整应符合国家有关规定。</w:t>
      </w:r>
      <w:bookmarkEnd w:id="676"/>
      <w:bookmarkStart w:id="677" w:name="_Toc8922"/>
      <w:bookmarkStart w:id="678" w:name="_Toc14072"/>
      <w:bookmarkStart w:id="679" w:name="_Toc28758"/>
      <w:bookmarkStart w:id="680" w:name="_Toc28582"/>
      <w:bookmarkStart w:id="681" w:name="_Toc19852"/>
      <w:bookmarkStart w:id="682" w:name="_Toc3323"/>
      <w:bookmarkStart w:id="683" w:name="_Toc2196"/>
      <w:bookmarkStart w:id="684" w:name="_Toc15879"/>
      <w:bookmarkStart w:id="685" w:name="_Toc8023"/>
      <w:bookmarkStart w:id="686" w:name="_Toc6875"/>
      <w:bookmarkStart w:id="687" w:name="_Toc29695"/>
      <w:bookmarkStart w:id="688" w:name="_Toc7105"/>
      <w:bookmarkStart w:id="689" w:name="_Toc9332"/>
      <w:bookmarkStart w:id="690" w:name="_Toc163931911"/>
      <w:bookmarkStart w:id="691" w:name="_Toc19319"/>
      <w:bookmarkStart w:id="692" w:name="_Toc126273239"/>
      <w:bookmarkStart w:id="693" w:name="_Toc134392265"/>
    </w:p>
    <w:p w14:paraId="4E97F41F">
      <w:pPr>
        <w:pStyle w:val="3"/>
        <w:autoSpaceDE/>
        <w:spacing w:after="190"/>
        <w:rPr>
          <w:rFonts w:hint="eastAsia"/>
          <w:color w:val="auto"/>
          <w:highlight w:val="none"/>
          <w:u w:val="none"/>
        </w:rPr>
      </w:pPr>
      <w:bookmarkStart w:id="694" w:name="_Toc23523"/>
      <w:r>
        <w:rPr>
          <w:color w:val="auto"/>
          <w:highlight w:val="none"/>
          <w:u w:val="none"/>
        </w:rPr>
        <w:t>推进绿色建筑发展</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4"/>
    </w:p>
    <w:p w14:paraId="367D16BD">
      <w:pPr>
        <w:pStyle w:val="32"/>
        <w:autoSpaceDE/>
        <w:autoSpaceDN/>
        <w:spacing w:before="320"/>
        <w:ind w:left="0" w:leftChars="0" w:firstLine="640" w:firstLineChars="200"/>
        <w:rPr>
          <w:rFonts w:hint="eastAsia"/>
          <w:color w:val="auto"/>
          <w:highlight w:val="none"/>
          <w:u w:val="none"/>
        </w:rPr>
      </w:pPr>
      <w:r>
        <w:rPr>
          <w:color w:val="auto"/>
          <w:highlight w:val="none"/>
          <w:u w:val="none"/>
        </w:rPr>
        <w:t>绿色建筑发展指引</w:t>
      </w:r>
    </w:p>
    <w:p w14:paraId="77DE2374">
      <w:pPr>
        <w:pStyle w:val="22"/>
        <w:rPr>
          <w:rFonts w:hint="eastAsia"/>
          <w:color w:val="auto"/>
          <w:highlight w:val="none"/>
          <w:u w:val="none"/>
          <w:shd w:val="clear" w:color="auto" w:fill="auto"/>
        </w:rPr>
      </w:pPr>
      <w:r>
        <w:rPr>
          <w:rFonts w:hint="eastAsia"/>
          <w:color w:val="auto"/>
          <w:highlight w:val="none"/>
          <w:u w:val="none"/>
          <w:shd w:val="clear" w:color="auto" w:fill="auto"/>
        </w:rPr>
        <w:t>新建民用建筑，应按照一星级绿色建筑强制性标准进行建设。政府投资或以政府投资为主的公共建筑按二星级绿色建筑标准进行建设，并采购使用符合规定的绿色建材产品。</w:t>
      </w:r>
      <w:r>
        <w:rPr>
          <w:rFonts w:hint="eastAsia"/>
          <w:color w:val="auto"/>
          <w:highlight w:val="none"/>
          <w:u w:val="none"/>
          <w:shd w:val="clear" w:color="auto" w:fill="auto"/>
          <w:lang w:eastAsia="zh-CN"/>
        </w:rPr>
        <w:t>到20</w:t>
      </w:r>
      <w:r>
        <w:rPr>
          <w:color w:val="auto"/>
          <w:highlight w:val="none"/>
          <w:u w:val="none"/>
          <w:shd w:val="clear" w:color="auto" w:fill="auto"/>
        </w:rPr>
        <w:t>35年，新建民用建筑20%按照二星级绿色建筑强制性标准进行建设。</w:t>
      </w:r>
    </w:p>
    <w:p w14:paraId="20030E55">
      <w:pPr>
        <w:pStyle w:val="32"/>
        <w:autoSpaceDE/>
        <w:autoSpaceDN/>
        <w:spacing w:before="320"/>
        <w:ind w:left="0" w:leftChars="0" w:firstLine="640" w:firstLineChars="200"/>
        <w:rPr>
          <w:rFonts w:hint="eastAsia"/>
          <w:color w:val="auto"/>
          <w:highlight w:val="none"/>
          <w:u w:val="none"/>
        </w:rPr>
      </w:pPr>
      <w:r>
        <w:rPr>
          <w:color w:val="auto"/>
          <w:highlight w:val="none"/>
          <w:u w:val="none"/>
        </w:rPr>
        <w:t>可再生能源建筑</w:t>
      </w:r>
    </w:p>
    <w:p w14:paraId="304989A7">
      <w:pPr>
        <w:pStyle w:val="22"/>
        <w:rPr>
          <w:rFonts w:hint="eastAsia"/>
          <w:color w:val="auto"/>
          <w:highlight w:val="none"/>
          <w:u w:val="none"/>
          <w:shd w:val="clear" w:color="auto" w:fill="auto"/>
        </w:rPr>
      </w:pPr>
      <w:r>
        <w:rPr>
          <w:rFonts w:hint="eastAsia"/>
          <w:color w:val="auto"/>
          <w:highlight w:val="none"/>
          <w:u w:val="none"/>
          <w:shd w:val="clear" w:color="auto" w:fill="auto"/>
        </w:rPr>
        <w:t>新建民用建筑，应当按照国家和省有关标准利用可再生能源。可再生能源利用设施应当与建筑主体一体化设计，同步施工、同步验收。新建民用建筑应采用可再生能源系统，应配置太阳能系统，满足吉林省工程建设标准的要求。</w:t>
      </w:r>
      <w:r>
        <w:rPr>
          <w:rFonts w:hint="eastAsia"/>
          <w:color w:val="auto"/>
          <w:highlight w:val="none"/>
          <w:u w:val="none"/>
          <w:lang w:eastAsia="zh-CN"/>
        </w:rPr>
        <w:t>到20</w:t>
      </w:r>
      <w:r>
        <w:rPr>
          <w:rFonts w:hint="eastAsia"/>
          <w:color w:val="auto"/>
          <w:highlight w:val="none"/>
          <w:u w:val="none"/>
        </w:rPr>
        <w:t>35年，新建民用建筑可再生能源应用核算替代率达到5%。</w:t>
      </w:r>
    </w:p>
    <w:p w14:paraId="10329D0B">
      <w:pPr>
        <w:pStyle w:val="32"/>
        <w:autoSpaceDE/>
        <w:autoSpaceDN/>
        <w:spacing w:before="320"/>
        <w:ind w:left="0" w:leftChars="0" w:firstLine="640" w:firstLineChars="200"/>
        <w:rPr>
          <w:rFonts w:hint="eastAsia"/>
          <w:color w:val="auto"/>
          <w:highlight w:val="none"/>
          <w:u w:val="none"/>
        </w:rPr>
      </w:pPr>
      <w:r>
        <w:rPr>
          <w:color w:val="auto"/>
          <w:highlight w:val="none"/>
          <w:u w:val="none"/>
        </w:rPr>
        <w:t>超低能耗建筑</w:t>
      </w:r>
    </w:p>
    <w:p w14:paraId="00BF6C84">
      <w:pPr>
        <w:pStyle w:val="22"/>
        <w:rPr>
          <w:rFonts w:hint="eastAsia"/>
          <w:color w:val="auto"/>
          <w:highlight w:val="none"/>
          <w:u w:val="none"/>
          <w:shd w:val="clear" w:color="auto" w:fill="auto"/>
        </w:rPr>
      </w:pPr>
      <w:r>
        <w:rPr>
          <w:rFonts w:hint="eastAsia"/>
          <w:color w:val="auto"/>
          <w:highlight w:val="none"/>
          <w:u w:val="none"/>
          <w:shd w:val="clear" w:color="auto" w:fill="auto"/>
        </w:rPr>
        <w:t>以绿色生态城区、未来社区、政府投融资项目引领示范，进一步推进超低能耗建筑、近零能耗建筑、零碳建筑及产能建筑的示范工程的推广，以点带面，鼓励有条件的社会投资项目率先采用超低能耗建筑标准进行建设。进一步推进超低能耗建筑关键技术研究。鼓励企业、学校、科研机构研究开发超低能耗、近零能耗建筑新技术，开展超低能耗建筑相关新材料、新设备、新工艺研究项目、加强技术集成和自主创新，不断实现成果转化，有效降低建设成本，促进相关技术和产品的广泛应用，支撑超低能耗建筑全产业链发展。进一步加快搭建数字化管理平台，对超低能耗建筑进行数字化监管，深入推进超低能耗建筑规划—设计—施工—验收—运行全过程管理，完善民用建筑竣工能效测评、建筑能耗监测制度，对运行阶段实际效果进行严格监管把控，进一步降低建筑碳排放水平。</w:t>
      </w:r>
    </w:p>
    <w:p w14:paraId="4AB2BC4D">
      <w:pPr>
        <w:pStyle w:val="32"/>
        <w:autoSpaceDE/>
        <w:autoSpaceDN/>
        <w:spacing w:before="320"/>
        <w:ind w:left="0" w:leftChars="0" w:firstLine="640" w:firstLineChars="200"/>
        <w:rPr>
          <w:rFonts w:hint="eastAsia"/>
          <w:color w:val="auto"/>
          <w:highlight w:val="none"/>
          <w:u w:val="none"/>
        </w:rPr>
      </w:pPr>
      <w:r>
        <w:rPr>
          <w:color w:val="auto"/>
          <w:highlight w:val="none"/>
          <w:u w:val="none"/>
        </w:rPr>
        <w:t>装配式建筑</w:t>
      </w:r>
    </w:p>
    <w:p w14:paraId="45EEA03A">
      <w:pPr>
        <w:pStyle w:val="22"/>
        <w:rPr>
          <w:rFonts w:hint="eastAsia"/>
          <w:color w:val="auto"/>
          <w:highlight w:val="none"/>
          <w:u w:val="none"/>
          <w:shd w:val="clear" w:color="auto" w:fill="auto"/>
        </w:rPr>
      </w:pPr>
      <w:r>
        <w:rPr>
          <w:rFonts w:hint="eastAsia"/>
          <w:color w:val="auto"/>
          <w:highlight w:val="none"/>
          <w:u w:val="none"/>
          <w:shd w:val="clear" w:color="auto" w:fill="auto"/>
        </w:rPr>
        <w:t>加快形成具有地方特征的装配式建筑技术体系，鼓励社会投资项目规模化建设装配式建筑，推动新建公共建筑建设钢结构装配式建筑。政府投资大中型建筑</w:t>
      </w:r>
      <w:r>
        <w:rPr>
          <w:color w:val="auto"/>
          <w:highlight w:val="none"/>
          <w:u w:val="none"/>
          <w:shd w:val="clear" w:color="auto" w:fill="auto"/>
        </w:rPr>
        <w:t>100%达到装配式建筑标准，装配率不低于30%，遴选合适的政府投资项目，执行较高标准装配式建筑要求，装配率不低于30%。</w:t>
      </w:r>
      <w:r>
        <w:rPr>
          <w:rFonts w:hint="eastAsia"/>
          <w:color w:val="auto"/>
          <w:highlight w:val="none"/>
          <w:u w:val="none"/>
          <w:shd w:val="clear" w:color="auto" w:fill="auto"/>
          <w:lang w:eastAsia="zh-CN"/>
        </w:rPr>
        <w:t>到20</w:t>
      </w:r>
      <w:r>
        <w:rPr>
          <w:color w:val="auto"/>
          <w:highlight w:val="none"/>
          <w:u w:val="none"/>
          <w:shd w:val="clear" w:color="auto" w:fill="auto"/>
        </w:rPr>
        <w:t>35年，城镇开发边界内装配式建筑占当年新开工建筑比例达到40%。</w:t>
      </w:r>
    </w:p>
    <w:p w14:paraId="6E85B698">
      <w:pPr>
        <w:pStyle w:val="32"/>
        <w:autoSpaceDE/>
        <w:autoSpaceDN/>
        <w:spacing w:before="320"/>
        <w:ind w:left="0" w:leftChars="0" w:firstLine="640" w:firstLineChars="200"/>
        <w:rPr>
          <w:rFonts w:hint="eastAsia"/>
          <w:color w:val="auto"/>
          <w:highlight w:val="none"/>
          <w:u w:val="none"/>
        </w:rPr>
      </w:pPr>
      <w:r>
        <w:rPr>
          <w:color w:val="auto"/>
          <w:highlight w:val="none"/>
          <w:u w:val="none"/>
        </w:rPr>
        <w:t>重点发展区域</w:t>
      </w:r>
    </w:p>
    <w:p w14:paraId="1ABAEA25">
      <w:pPr>
        <w:pStyle w:val="22"/>
        <w:rPr>
          <w:rFonts w:hint="eastAsia"/>
          <w:color w:val="auto"/>
          <w:highlight w:val="none"/>
          <w:u w:val="none"/>
          <w:shd w:val="clear" w:color="auto" w:fill="auto"/>
        </w:rPr>
      </w:pPr>
      <w:r>
        <w:rPr>
          <w:rFonts w:hint="eastAsia"/>
          <w:color w:val="auto"/>
          <w:highlight w:val="none"/>
          <w:u w:val="none"/>
          <w:shd w:val="clear" w:color="auto" w:fill="auto"/>
        </w:rPr>
        <w:t>以南部新城区为绿色建筑重点发展区域。</w:t>
      </w:r>
      <w:r>
        <w:rPr>
          <w:rFonts w:hint="eastAsia"/>
          <w:color w:val="auto"/>
          <w:highlight w:val="none"/>
          <w:u w:val="none"/>
          <w:shd w:val="clear" w:color="auto" w:fill="auto"/>
          <w:lang w:eastAsia="zh-CN"/>
        </w:rPr>
        <w:t>到20</w:t>
      </w:r>
      <w:r>
        <w:rPr>
          <w:color w:val="auto"/>
          <w:highlight w:val="none"/>
          <w:u w:val="none"/>
          <w:shd w:val="clear" w:color="auto" w:fill="auto"/>
        </w:rPr>
        <w:t>35年，做到新建建筑绿色标准100%全覆盖。</w:t>
      </w:r>
    </w:p>
    <w:bookmarkEnd w:id="550"/>
    <w:bookmarkEnd w:id="551"/>
    <w:bookmarkEnd w:id="552"/>
    <w:bookmarkEnd w:id="692"/>
    <w:bookmarkEnd w:id="693"/>
    <w:p w14:paraId="3D542F8A">
      <w:pPr>
        <w:pStyle w:val="2"/>
        <w:spacing w:before="381"/>
        <w:rPr>
          <w:rFonts w:hint="eastAsia"/>
          <w:color w:val="auto"/>
          <w:highlight w:val="none"/>
          <w:u w:val="none"/>
        </w:rPr>
        <w:sectPr>
          <w:pgSz w:w="11906" w:h="16838"/>
          <w:pgMar w:top="1432" w:right="1800" w:bottom="1440" w:left="1800" w:header="850" w:footer="771" w:gutter="0"/>
          <w:cols w:space="425" w:num="1"/>
          <w:docGrid w:type="lines" w:linePitch="381" w:charSpace="0"/>
        </w:sectPr>
      </w:pPr>
      <w:bookmarkStart w:id="695" w:name="_Toc121125910"/>
    </w:p>
    <w:p w14:paraId="38E13986">
      <w:pPr>
        <w:pStyle w:val="2"/>
        <w:spacing w:before="381"/>
        <w:rPr>
          <w:rFonts w:hint="eastAsia"/>
          <w:color w:val="auto"/>
          <w:highlight w:val="none"/>
          <w:u w:val="none"/>
        </w:rPr>
      </w:pPr>
      <w:bookmarkStart w:id="696" w:name="_Toc17099"/>
      <w:bookmarkStart w:id="697" w:name="_Toc11247"/>
      <w:bookmarkStart w:id="698" w:name="_Toc21323"/>
      <w:bookmarkStart w:id="699" w:name="_Toc17153"/>
      <w:bookmarkStart w:id="700" w:name="_Toc12482"/>
      <w:bookmarkStart w:id="701" w:name="_Toc18085"/>
      <w:bookmarkStart w:id="702" w:name="_Toc22399"/>
      <w:bookmarkStart w:id="703" w:name="_Toc1316"/>
      <w:bookmarkStart w:id="704" w:name="_Toc16937"/>
      <w:bookmarkStart w:id="705" w:name="_Toc7312"/>
      <w:bookmarkStart w:id="706" w:name="_Toc347"/>
      <w:bookmarkStart w:id="707" w:name="_Toc1784"/>
      <w:bookmarkStart w:id="708" w:name="_Toc29141"/>
      <w:bookmarkStart w:id="709" w:name="_Toc613"/>
      <w:bookmarkStart w:id="710" w:name="_Toc11716"/>
      <w:bookmarkStart w:id="711" w:name="_Toc163931912"/>
      <w:r>
        <w:rPr>
          <w:rFonts w:hint="eastAsia"/>
          <w:color w:val="auto"/>
          <w:highlight w:val="none"/>
          <w:u w:val="none"/>
        </w:rPr>
        <w:t>塑造“城览古今”的魅力空间</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3368A744">
      <w:pPr>
        <w:pStyle w:val="3"/>
        <w:numPr>
          <w:ilvl w:val="1"/>
          <w:numId w:val="13"/>
        </w:numPr>
        <w:autoSpaceDE/>
        <w:spacing w:after="190"/>
        <w:rPr>
          <w:rFonts w:hint="eastAsia"/>
          <w:color w:val="auto"/>
          <w:highlight w:val="none"/>
          <w:u w:val="none"/>
        </w:rPr>
      </w:pPr>
      <w:bookmarkStart w:id="712" w:name="_Toc15110"/>
      <w:bookmarkStart w:id="713" w:name="_Toc16289"/>
      <w:bookmarkStart w:id="714" w:name="_Toc1042"/>
      <w:bookmarkStart w:id="715" w:name="_Toc2512"/>
      <w:bookmarkStart w:id="716" w:name="_Toc9977"/>
      <w:bookmarkStart w:id="717" w:name="_Toc121125911"/>
      <w:bookmarkStart w:id="718" w:name="_Toc163931913"/>
      <w:bookmarkStart w:id="719" w:name="_Toc18751"/>
      <w:bookmarkStart w:id="720" w:name="_Toc12519"/>
      <w:bookmarkStart w:id="721" w:name="_Toc18385"/>
      <w:bookmarkStart w:id="722" w:name="_Toc6776"/>
      <w:bookmarkStart w:id="723" w:name="_Toc12065"/>
      <w:bookmarkStart w:id="724" w:name="_Toc28140"/>
      <w:bookmarkStart w:id="725" w:name="_Toc32382"/>
      <w:bookmarkStart w:id="726" w:name="_Toc7906"/>
      <w:bookmarkStart w:id="727" w:name="_Toc106005440"/>
      <w:bookmarkStart w:id="728" w:name="_Toc20370"/>
      <w:bookmarkStart w:id="729" w:name="_Toc19437"/>
      <w:r>
        <w:rPr>
          <w:rFonts w:hint="eastAsia"/>
          <w:color w:val="auto"/>
          <w:highlight w:val="none"/>
          <w:u w:val="none"/>
        </w:rPr>
        <w:t>加强历史文化资源保护与传承</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50E5B085">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构建历史文化保护传承体系与格局</w:t>
      </w:r>
    </w:p>
    <w:p w14:paraId="16B1CFD6">
      <w:pPr>
        <w:pStyle w:val="22"/>
        <w:rPr>
          <w:rFonts w:hint="eastAsia"/>
          <w:color w:val="auto"/>
          <w:highlight w:val="none"/>
          <w:u w:val="none"/>
          <w:shd w:val="clear" w:color="auto" w:fill="auto"/>
        </w:rPr>
      </w:pPr>
      <w:r>
        <w:rPr>
          <w:rFonts w:hint="eastAsia"/>
          <w:color w:val="auto"/>
          <w:highlight w:val="none"/>
          <w:u w:val="none"/>
          <w:shd w:val="clear" w:color="auto" w:fill="auto"/>
        </w:rPr>
        <w:t>探索历史文化科学保护与传承的新模式，挖掘具有农安县特色的历史文化价值内涵，构建包括文物保护单位、传统村落、非物质文化遗产在内的历史文化保护传承体系，按照相关要求进行严格保护。</w:t>
      </w:r>
    </w:p>
    <w:p w14:paraId="3E7EFF56">
      <w:pPr>
        <w:pStyle w:val="22"/>
        <w:rPr>
          <w:rFonts w:hint="eastAsia"/>
          <w:color w:val="auto"/>
          <w:highlight w:val="none"/>
          <w:u w:val="none"/>
          <w:shd w:val="clear" w:color="auto" w:fill="auto"/>
        </w:rPr>
      </w:pPr>
      <w:r>
        <w:rPr>
          <w:rFonts w:hint="eastAsia"/>
          <w:color w:val="auto"/>
          <w:highlight w:val="none"/>
          <w:u w:val="none"/>
          <w:shd w:val="clear" w:color="auto" w:fill="auto"/>
        </w:rPr>
        <w:t>严格保护农安县各类文化遗产要素，构建一带三核、两区多点的历史文化保护格局。一带指伊通河文化遗产带</w:t>
      </w:r>
      <w:r>
        <w:rPr>
          <w:rFonts w:hint="eastAsia"/>
          <w:color w:val="auto"/>
          <w:highlight w:val="none"/>
          <w:u w:val="none"/>
          <w:shd w:val="clear" w:color="auto" w:fill="auto"/>
          <w:lang w:eastAsia="zh-CN"/>
        </w:rPr>
        <w:t>，</w:t>
      </w:r>
      <w:r>
        <w:rPr>
          <w:rFonts w:hint="eastAsia"/>
          <w:color w:val="auto"/>
          <w:highlight w:val="none"/>
          <w:u w:val="none"/>
          <w:shd w:val="clear" w:color="auto" w:fill="auto"/>
        </w:rPr>
        <w:t>三核指农安辽塔、唐代老边岗土墙、农安古城址</w:t>
      </w:r>
      <w:r>
        <w:rPr>
          <w:rFonts w:hint="eastAsia"/>
          <w:color w:val="auto"/>
          <w:highlight w:val="none"/>
          <w:u w:val="none"/>
          <w:shd w:val="clear" w:color="auto" w:fill="auto"/>
          <w:lang w:eastAsia="zh-CN"/>
        </w:rPr>
        <w:t>，</w:t>
      </w:r>
      <w:r>
        <w:rPr>
          <w:rFonts w:hint="eastAsia"/>
          <w:color w:val="auto"/>
          <w:highlight w:val="none"/>
          <w:u w:val="none"/>
          <w:shd w:val="clear" w:color="auto" w:fill="auto"/>
        </w:rPr>
        <w:t>两区指位于农安县中部及北部的农安历史文化功能传承区</w:t>
      </w:r>
      <w:r>
        <w:rPr>
          <w:rFonts w:hint="eastAsia"/>
          <w:color w:val="auto"/>
          <w:highlight w:val="none"/>
          <w:u w:val="none"/>
          <w:shd w:val="clear" w:color="auto" w:fill="auto"/>
          <w:lang w:eastAsia="zh-CN"/>
        </w:rPr>
        <w:t>，</w:t>
      </w:r>
      <w:r>
        <w:rPr>
          <w:rFonts w:hint="eastAsia"/>
          <w:color w:val="auto"/>
          <w:highlight w:val="none"/>
          <w:u w:val="none"/>
          <w:shd w:val="clear" w:color="auto" w:fill="auto"/>
        </w:rPr>
        <w:t>多点指县域范围内数量众多的物质遗存和非物质遗存。</w:t>
      </w:r>
    </w:p>
    <w:p w14:paraId="730CAA3E">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加强历史文化保护线管理</w:t>
      </w:r>
    </w:p>
    <w:p w14:paraId="4E8912DB">
      <w:pPr>
        <w:pStyle w:val="22"/>
        <w:rPr>
          <w:rFonts w:hint="eastAsia"/>
          <w:color w:val="auto"/>
          <w:highlight w:val="none"/>
          <w:u w:val="none"/>
          <w:shd w:val="clear" w:color="auto" w:fill="auto"/>
        </w:rPr>
      </w:pPr>
      <w:r>
        <w:rPr>
          <w:rFonts w:hint="eastAsia"/>
          <w:color w:val="auto"/>
          <w:highlight w:val="none"/>
          <w:u w:val="none"/>
          <w:shd w:val="clear" w:color="auto" w:fill="auto"/>
        </w:rPr>
        <w:t>将城市紫线、文物保护单位保护范围和建设控制地带、地下文物埋藏区等划入历史文化保护线，并纳入国土空间规划“一张图”实施监督信息系统，实施严格保护并进行动态补划。</w:t>
      </w:r>
    </w:p>
    <w:p w14:paraId="63AA2BF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加强不可移动文物保护</w:t>
      </w:r>
    </w:p>
    <w:p w14:paraId="1264C30D">
      <w:pPr>
        <w:pStyle w:val="22"/>
        <w:rPr>
          <w:rFonts w:hint="eastAsia"/>
          <w:color w:val="auto"/>
          <w:highlight w:val="none"/>
          <w:u w:val="none"/>
          <w:shd w:val="clear" w:color="auto" w:fill="auto"/>
        </w:rPr>
      </w:pPr>
      <w:r>
        <w:rPr>
          <w:rFonts w:hint="eastAsia"/>
          <w:color w:val="auto"/>
          <w:highlight w:val="none"/>
          <w:u w:val="none"/>
          <w:shd w:val="clear" w:color="auto" w:fill="auto"/>
        </w:rPr>
        <w:t>严格按照《中华人民共和国文物保护法》要求，保护全国重点文物保护单位、省级文物保护单位、市级文物保护单位、县级文物保护单位、其他</w:t>
      </w:r>
      <w:r>
        <w:rPr>
          <w:rFonts w:hint="eastAsia"/>
          <w:color w:val="auto"/>
          <w:highlight w:val="none"/>
          <w:u w:val="none"/>
          <w:shd w:val="clear" w:color="auto" w:fill="auto"/>
          <w:lang w:val="en-US" w:eastAsia="zh-CN"/>
        </w:rPr>
        <w:t>尚未核定为</w:t>
      </w:r>
      <w:r>
        <w:rPr>
          <w:rFonts w:hint="eastAsia"/>
          <w:color w:val="auto"/>
          <w:highlight w:val="none"/>
          <w:u w:val="none"/>
          <w:shd w:val="clear" w:color="auto" w:fill="auto"/>
        </w:rPr>
        <w:t>文物保护单位的不可移动文物。做出标志说明，建立档案，开展修缮工作，整治周边环境。</w:t>
      </w:r>
    </w:p>
    <w:p w14:paraId="148B6879">
      <w:pPr>
        <w:pStyle w:val="22"/>
        <w:rPr>
          <w:rFonts w:hint="eastAsia"/>
          <w:color w:val="auto"/>
          <w:highlight w:val="none"/>
          <w:u w:val="none"/>
        </w:rPr>
      </w:pPr>
      <w:r>
        <w:rPr>
          <w:rFonts w:hint="eastAsia"/>
          <w:color w:val="auto"/>
          <w:highlight w:val="none"/>
          <w:u w:val="none"/>
          <w:shd w:val="clear" w:color="auto" w:fill="auto"/>
        </w:rPr>
        <w:t>文物保护单位以不改变文物原状为保护原则</w:t>
      </w:r>
      <w:r>
        <w:rPr>
          <w:rFonts w:hint="eastAsia"/>
          <w:color w:val="auto"/>
          <w:highlight w:val="none"/>
          <w:u w:val="none"/>
          <w:shd w:val="clear" w:color="auto" w:fill="auto"/>
          <w:lang w:eastAsia="zh-CN"/>
        </w:rPr>
        <w:t>。</w:t>
      </w:r>
      <w:r>
        <w:rPr>
          <w:rFonts w:hint="eastAsia"/>
          <w:color w:val="auto"/>
          <w:highlight w:val="none"/>
          <w:u w:val="none"/>
          <w:shd w:val="clear" w:color="auto" w:fill="auto"/>
        </w:rPr>
        <w:t>经文物主管部门核定可能存在历史文化遗存的土地，要实行</w:t>
      </w:r>
      <w:r>
        <w:rPr>
          <w:rFonts w:hint="eastAsia"/>
          <w:color w:val="auto"/>
          <w:highlight w:val="none"/>
          <w:u w:val="none"/>
          <w:shd w:val="clear" w:color="auto" w:fill="auto"/>
          <w:lang w:eastAsia="zh-CN"/>
        </w:rPr>
        <w:t>“</w:t>
      </w:r>
      <w:r>
        <w:rPr>
          <w:rFonts w:hint="eastAsia"/>
          <w:color w:val="auto"/>
          <w:highlight w:val="none"/>
          <w:u w:val="none"/>
          <w:shd w:val="clear" w:color="auto" w:fill="auto"/>
        </w:rPr>
        <w:t>先考古、后出让</w:t>
      </w:r>
      <w:r>
        <w:rPr>
          <w:rFonts w:hint="eastAsia"/>
          <w:color w:val="auto"/>
          <w:highlight w:val="none"/>
          <w:u w:val="none"/>
          <w:shd w:val="clear" w:color="auto" w:fill="auto"/>
          <w:lang w:eastAsia="zh-CN"/>
        </w:rPr>
        <w:t>”</w:t>
      </w:r>
      <w:r>
        <w:rPr>
          <w:rFonts w:hint="eastAsia"/>
          <w:color w:val="auto"/>
          <w:highlight w:val="none"/>
          <w:u w:val="none"/>
          <w:shd w:val="clear" w:color="auto" w:fill="auto"/>
        </w:rPr>
        <w:t>制度，在地下文物埋藏区进行工程建设或者地下文物埋藏区以外进行大型工程建设前，应当按规定进行考古调查、勘探、发掘</w:t>
      </w:r>
      <w:r>
        <w:rPr>
          <w:rFonts w:hint="eastAsia"/>
          <w:color w:val="auto"/>
          <w:highlight w:val="none"/>
          <w:u w:val="none"/>
        </w:rPr>
        <w:t>。</w:t>
      </w:r>
    </w:p>
    <w:p w14:paraId="69D85A81">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加大历史建筑保护</w:t>
      </w:r>
    </w:p>
    <w:p w14:paraId="1F132C81">
      <w:pPr>
        <w:pStyle w:val="22"/>
        <w:rPr>
          <w:rFonts w:hint="eastAsia"/>
          <w:color w:val="auto"/>
          <w:highlight w:val="none"/>
          <w:u w:val="none"/>
        </w:rPr>
      </w:pPr>
      <w:r>
        <w:rPr>
          <w:rFonts w:hint="eastAsia"/>
          <w:color w:val="auto"/>
          <w:highlight w:val="none"/>
          <w:u w:val="none"/>
        </w:rPr>
        <w:t>严格保护历史建筑，包括历史建筑本体和必要的建设控制区。开展历史建筑挂牌、建档和日常巡查等工作，加快对历史建筑进行修缮保护，做到对价值特征部位的保护和可识别，在此基础上选用适当保护技术，进行性能提升。</w:t>
      </w:r>
    </w:p>
    <w:p w14:paraId="7B45666F">
      <w:pPr>
        <w:pStyle w:val="32"/>
        <w:autoSpaceDE/>
        <w:autoSpaceDN/>
        <w:spacing w:before="320"/>
        <w:ind w:left="0" w:leftChars="0" w:firstLine="640" w:firstLineChars="200"/>
        <w:rPr>
          <w:rFonts w:hint="eastAsia"/>
          <w:color w:val="auto"/>
          <w:highlight w:val="none"/>
          <w:u w:val="none"/>
        </w:rPr>
      </w:pPr>
      <w:bookmarkStart w:id="730" w:name="_Toc106005442"/>
      <w:r>
        <w:rPr>
          <w:color w:val="auto"/>
          <w:highlight w:val="none"/>
          <w:u w:val="none"/>
        </w:rPr>
        <w:t>推动非物质文化遗产的保护与传承</w:t>
      </w:r>
    </w:p>
    <w:p w14:paraId="3077A92F">
      <w:pPr>
        <w:pStyle w:val="22"/>
        <w:rPr>
          <w:rFonts w:hint="eastAsia"/>
          <w:color w:val="auto"/>
          <w:highlight w:val="none"/>
          <w:u w:val="none"/>
          <w:shd w:val="clear" w:color="auto" w:fill="auto"/>
        </w:rPr>
      </w:pPr>
      <w:r>
        <w:rPr>
          <w:rFonts w:hint="eastAsia"/>
          <w:color w:val="auto"/>
          <w:highlight w:val="none"/>
          <w:u w:val="none"/>
          <w:shd w:val="clear" w:color="auto" w:fill="auto"/>
        </w:rPr>
        <w:t>保护已公布的非物质文化遗产。建立非物质文化遗产资料库，保护非物质文化遗产所依存的空间，加强宣传与展示利用，推动非物质文化遗产融入现代生产生活。</w:t>
      </w:r>
    </w:p>
    <w:p w14:paraId="79A24976">
      <w:pPr>
        <w:pStyle w:val="32"/>
        <w:autoSpaceDE/>
        <w:autoSpaceDN/>
        <w:spacing w:before="320"/>
        <w:ind w:left="0" w:leftChars="0" w:firstLine="640" w:firstLineChars="200"/>
        <w:rPr>
          <w:rFonts w:hint="eastAsia"/>
          <w:color w:val="auto"/>
          <w:highlight w:val="none"/>
          <w:u w:val="none"/>
        </w:rPr>
      </w:pPr>
      <w:r>
        <w:rPr>
          <w:color w:val="auto"/>
          <w:highlight w:val="none"/>
          <w:u w:val="none"/>
        </w:rPr>
        <w:t>加强历史文化遗产的展示利用</w:t>
      </w:r>
    </w:p>
    <w:p w14:paraId="61E92874">
      <w:pPr>
        <w:pStyle w:val="22"/>
        <w:rPr>
          <w:rFonts w:hint="eastAsia"/>
          <w:color w:val="auto"/>
          <w:highlight w:val="none"/>
          <w:u w:val="none"/>
          <w:shd w:val="clear" w:color="auto" w:fill="auto"/>
        </w:rPr>
      </w:pPr>
      <w:r>
        <w:rPr>
          <w:rFonts w:hint="eastAsia"/>
          <w:color w:val="auto"/>
          <w:highlight w:val="none"/>
          <w:u w:val="none"/>
          <w:shd w:val="clear" w:color="auto" w:fill="auto"/>
        </w:rPr>
        <w:t>以物质文化遗产和非物质文化遗产的保护为前提，适度开展历史文化遗产的展示利用。依托历史文化遗产打造城市名片，以中心城区为主要空间载体，加强交通网络和服务配套设施建设，构建</w:t>
      </w:r>
      <w:r>
        <w:rPr>
          <w:rFonts w:hint="eastAsia"/>
          <w:color w:val="auto"/>
          <w:highlight w:val="none"/>
          <w:u w:val="none"/>
          <w:shd w:val="clear" w:color="auto" w:fill="auto"/>
          <w:lang w:eastAsia="zh-CN"/>
        </w:rPr>
        <w:t>“</w:t>
      </w:r>
      <w:r>
        <w:rPr>
          <w:rFonts w:hint="eastAsia"/>
          <w:color w:val="auto"/>
          <w:highlight w:val="none"/>
          <w:u w:val="none"/>
          <w:shd w:val="clear" w:color="auto" w:fill="auto"/>
        </w:rPr>
        <w:t>全景、全时、全民</w:t>
      </w:r>
      <w:r>
        <w:rPr>
          <w:rFonts w:hint="eastAsia"/>
          <w:color w:val="auto"/>
          <w:highlight w:val="none"/>
          <w:u w:val="none"/>
          <w:shd w:val="clear" w:color="auto" w:fill="auto"/>
          <w:lang w:eastAsia="zh-CN"/>
        </w:rPr>
        <w:t>”</w:t>
      </w:r>
      <w:r>
        <w:rPr>
          <w:rFonts w:hint="eastAsia"/>
          <w:color w:val="auto"/>
          <w:highlight w:val="none"/>
          <w:u w:val="none"/>
          <w:shd w:val="clear" w:color="auto" w:fill="auto"/>
        </w:rPr>
        <w:t>的古城旅游体系。充分挖掘和发挥农安辽金文化特色，策划举办黄龙府文化艺术节、金刚寺庙会旅游节、马文化旅游节、辽金文化高端论坛等特色文化节庆活动，通过增强节庆活动的参与性和体验性，提升农安历史文化的知名度和吸引力。</w:t>
      </w:r>
    </w:p>
    <w:p w14:paraId="48C1DC4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推动长城国家文化公园（吉林段）保护利用</w:t>
      </w:r>
    </w:p>
    <w:p w14:paraId="502B9BF4">
      <w:pPr>
        <w:pStyle w:val="22"/>
        <w:rPr>
          <w:rFonts w:hint="eastAsia" w:ascii="黑体" w:hAnsi="黑体" w:eastAsia="黑体" w:cstheme="majorBidi"/>
          <w:bCs/>
          <w:color w:val="auto"/>
          <w:szCs w:val="30"/>
          <w:highlight w:val="none"/>
          <w:u w:val="none"/>
          <w:shd w:val="clear" w:color="auto" w:fill="auto"/>
        </w:rPr>
      </w:pPr>
      <w:r>
        <w:rPr>
          <w:rFonts w:hint="eastAsia"/>
          <w:color w:val="auto"/>
          <w:highlight w:val="none"/>
          <w:u w:val="none"/>
          <w:shd w:val="clear" w:color="auto" w:fill="auto"/>
        </w:rPr>
        <w:t>深入挖掘老边岗长城遗址文化线路的历史与内涵，开展资源勘探与调查工作。编制保护利用规划，整体保护沿线的文化遗存，统筹开展相关考古研究工作，整体性保护和合理利用文化资源。对已确定的区段尽快划定保护区划，制定相应保护措施，设立保护标志，保障文物本体安全。通过文物周边环境整治，提升遗址可识别度，合理展示利用。</w:t>
      </w:r>
      <w:bookmarkEnd w:id="730"/>
      <w:bookmarkStart w:id="731" w:name="_Toc106005446"/>
      <w:bookmarkStart w:id="732" w:name="_Toc121125913"/>
    </w:p>
    <w:p w14:paraId="340AC086">
      <w:pPr>
        <w:pStyle w:val="3"/>
        <w:autoSpaceDE/>
        <w:spacing w:after="190"/>
        <w:rPr>
          <w:rFonts w:hint="eastAsia"/>
          <w:color w:val="auto"/>
          <w:highlight w:val="none"/>
          <w:u w:val="none"/>
        </w:rPr>
      </w:pPr>
      <w:bookmarkStart w:id="733" w:name="_Toc32645"/>
      <w:bookmarkStart w:id="734" w:name="_Toc22416"/>
      <w:bookmarkStart w:id="735" w:name="_Toc9938"/>
      <w:bookmarkStart w:id="736" w:name="_Toc13419"/>
      <w:bookmarkStart w:id="737" w:name="_Toc2828"/>
      <w:bookmarkStart w:id="738" w:name="_Toc25371"/>
      <w:bookmarkStart w:id="739" w:name="_Toc14722"/>
      <w:bookmarkStart w:id="740" w:name="_Toc19165"/>
      <w:bookmarkStart w:id="741" w:name="_Toc16582"/>
      <w:bookmarkStart w:id="742" w:name="_Toc26313"/>
      <w:bookmarkStart w:id="743" w:name="_Toc7891"/>
      <w:bookmarkStart w:id="744" w:name="_Toc163931914"/>
      <w:bookmarkStart w:id="745" w:name="_Toc10632"/>
      <w:bookmarkStart w:id="746" w:name="_Toc19875"/>
      <w:bookmarkStart w:id="747" w:name="_Toc17697"/>
      <w:bookmarkStart w:id="748" w:name="_Toc15811"/>
      <w:r>
        <w:rPr>
          <w:rFonts w:hint="eastAsia"/>
          <w:color w:val="auto"/>
          <w:highlight w:val="none"/>
          <w:u w:val="none"/>
        </w:rPr>
        <w:t>塑造全域风貌格局</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1B88A934">
      <w:pPr>
        <w:pStyle w:val="32"/>
        <w:autoSpaceDE/>
        <w:autoSpaceDN/>
        <w:spacing w:before="320"/>
        <w:ind w:left="0" w:leftChars="0" w:firstLine="640" w:firstLineChars="200"/>
        <w:rPr>
          <w:rFonts w:hint="eastAsia"/>
          <w:color w:val="auto"/>
          <w:highlight w:val="none"/>
          <w:u w:val="none"/>
        </w:rPr>
      </w:pPr>
      <w:bookmarkStart w:id="749" w:name="_Toc106005447"/>
      <w:r>
        <w:rPr>
          <w:color w:val="auto"/>
          <w:highlight w:val="none"/>
          <w:u w:val="none"/>
        </w:rPr>
        <w:t>构建</w:t>
      </w:r>
      <w:r>
        <w:rPr>
          <w:rFonts w:hint="eastAsia"/>
          <w:color w:val="auto"/>
          <w:highlight w:val="none"/>
          <w:u w:val="none"/>
        </w:rPr>
        <w:t>“城览古今、水润农林”的魅力空间</w:t>
      </w:r>
      <w:r>
        <w:rPr>
          <w:color w:val="auto"/>
          <w:highlight w:val="none"/>
          <w:u w:val="none"/>
        </w:rPr>
        <w:t>格局</w:t>
      </w:r>
      <w:bookmarkEnd w:id="749"/>
    </w:p>
    <w:p w14:paraId="64CFDF2B">
      <w:pPr>
        <w:pStyle w:val="22"/>
        <w:rPr>
          <w:rFonts w:hint="eastAsia"/>
          <w:color w:val="auto"/>
          <w:highlight w:val="none"/>
          <w:u w:val="none"/>
          <w:shd w:val="clear" w:color="auto" w:fill="auto"/>
        </w:rPr>
      </w:pPr>
      <w:r>
        <w:rPr>
          <w:rFonts w:hint="eastAsia"/>
          <w:color w:val="auto"/>
          <w:highlight w:val="none"/>
          <w:u w:val="none"/>
          <w:shd w:val="clear" w:color="auto" w:fill="auto"/>
        </w:rPr>
        <w:t>深入挖掘辽金历史文化，以农安辽塔为中心打造古城文化风貌区，体现农安县古朴、优雅、厚重的历史底蕴。强化生态湿地的空间特点，打造以波罗湖、太平池为核心，以湿地旅游</w:t>
      </w:r>
      <w:r>
        <w:rPr>
          <w:rFonts w:hint="eastAsia"/>
          <w:color w:val="auto"/>
          <w:highlight w:val="none"/>
          <w:u w:val="none"/>
          <w:shd w:val="clear" w:color="auto" w:fill="auto"/>
          <w:lang w:eastAsia="zh-CN"/>
        </w:rPr>
        <w:t>、</w:t>
      </w:r>
      <w:r>
        <w:rPr>
          <w:rFonts w:hint="eastAsia"/>
          <w:color w:val="auto"/>
          <w:highlight w:val="none"/>
          <w:u w:val="none"/>
          <w:shd w:val="clear" w:color="auto" w:fill="auto"/>
        </w:rPr>
        <w:t>湿地农业</w:t>
      </w:r>
      <w:r>
        <w:rPr>
          <w:rFonts w:hint="eastAsia"/>
          <w:color w:val="auto"/>
          <w:highlight w:val="none"/>
          <w:u w:val="none"/>
          <w:shd w:val="clear" w:color="auto" w:fill="auto"/>
          <w:lang w:eastAsia="zh-CN"/>
        </w:rPr>
        <w:t>、</w:t>
      </w:r>
      <w:r>
        <w:rPr>
          <w:rFonts w:hint="eastAsia"/>
          <w:color w:val="auto"/>
          <w:highlight w:val="none"/>
          <w:u w:val="none"/>
          <w:shd w:val="clear" w:color="auto" w:fill="auto"/>
        </w:rPr>
        <w:t>湿地文化功能为主的湿地生态风貌区。沿伊通河水系景观串联若干公共空间，将滨水空间与城市功能相结合，打造水岸交融、蓝绿生境的滨水生态景观风貌区。以农林资源为基底，突出农业文化和区域特色，建设风格多样、风光优美的农林生态风貌区。</w:t>
      </w:r>
    </w:p>
    <w:p w14:paraId="15B16611">
      <w:pPr>
        <w:pStyle w:val="32"/>
        <w:autoSpaceDE/>
        <w:autoSpaceDN/>
        <w:spacing w:before="320"/>
        <w:ind w:left="0" w:leftChars="0" w:firstLine="640" w:firstLineChars="200"/>
        <w:rPr>
          <w:rFonts w:hint="eastAsia"/>
          <w:color w:val="auto"/>
          <w:highlight w:val="none"/>
          <w:u w:val="none"/>
        </w:rPr>
      </w:pPr>
      <w:bookmarkStart w:id="750" w:name="_Toc106005448"/>
      <w:r>
        <w:rPr>
          <w:color w:val="auto"/>
          <w:highlight w:val="none"/>
          <w:u w:val="none"/>
        </w:rPr>
        <w:t>加强城镇地区风貌管控</w:t>
      </w:r>
      <w:bookmarkEnd w:id="750"/>
      <w:r>
        <w:rPr>
          <w:rFonts w:hint="eastAsia"/>
          <w:color w:val="auto"/>
          <w:highlight w:val="none"/>
          <w:u w:val="none"/>
        </w:rPr>
        <w:t>与特色塑造</w:t>
      </w:r>
    </w:p>
    <w:p w14:paraId="51A54DCD">
      <w:pPr>
        <w:pStyle w:val="22"/>
        <w:rPr>
          <w:rFonts w:hint="eastAsia"/>
          <w:color w:val="auto"/>
          <w:highlight w:val="none"/>
          <w:u w:val="none"/>
          <w:shd w:val="clear" w:color="auto" w:fill="auto"/>
        </w:rPr>
      </w:pPr>
      <w:r>
        <w:rPr>
          <w:rFonts w:hint="eastAsia"/>
          <w:color w:val="auto"/>
          <w:highlight w:val="none"/>
          <w:u w:val="none"/>
          <w:shd w:val="clear" w:color="auto" w:fill="auto"/>
        </w:rPr>
        <w:t>建成区应提升城镇功能，加强历史文化遗产保护和利用，注重辽金文化、传统风貌的传承和延续。新建区应注重与生态环境协调，展现与生态和谐共存的绿色城市景观，彰显现代都市风貌建设的时代性、先进性、独特性。加强城镇重点地段的风貌管理，强化关东文化、红色文化、冰雪文化等地域文化元素融合，严格审批超大体量公共建筑、超高层建筑。</w:t>
      </w:r>
    </w:p>
    <w:p w14:paraId="6E4FD844">
      <w:pPr>
        <w:pStyle w:val="3"/>
        <w:autoSpaceDE/>
        <w:spacing w:after="190"/>
        <w:rPr>
          <w:rFonts w:hint="eastAsia"/>
          <w:b w:val="0"/>
          <w:color w:val="auto"/>
          <w:kern w:val="2"/>
          <w:szCs w:val="30"/>
          <w:highlight w:val="none"/>
          <w:u w:val="none"/>
        </w:rPr>
      </w:pPr>
      <w:bookmarkStart w:id="751" w:name="_Toc9315"/>
      <w:bookmarkStart w:id="752" w:name="_Toc2981"/>
      <w:bookmarkStart w:id="753" w:name="_Toc163931915"/>
      <w:bookmarkStart w:id="754" w:name="_Toc10313"/>
      <w:bookmarkStart w:id="755" w:name="_Toc16395"/>
      <w:bookmarkStart w:id="756" w:name="_Toc30141"/>
      <w:bookmarkStart w:id="757" w:name="_Toc5074"/>
      <w:bookmarkStart w:id="758" w:name="_Toc4250"/>
      <w:bookmarkStart w:id="759" w:name="_Toc18233"/>
      <w:bookmarkStart w:id="760" w:name="_Toc31563"/>
      <w:bookmarkStart w:id="761" w:name="_Toc21319"/>
      <w:bookmarkStart w:id="762" w:name="_Toc22203"/>
      <w:bookmarkStart w:id="763" w:name="_Toc13308"/>
      <w:bookmarkStart w:id="764" w:name="_Toc22473"/>
      <w:bookmarkStart w:id="765" w:name="_Toc27826"/>
      <w:bookmarkStart w:id="766" w:name="_Toc24890"/>
      <w:r>
        <w:rPr>
          <w:rFonts w:hint="eastAsia"/>
          <w:color w:val="auto"/>
          <w:highlight w:val="none"/>
          <w:u w:val="none"/>
        </w:rPr>
        <w:t>构建“全季、全业、全域”的旅游发展格局</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082893C8">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打造“一核、三区”的全域旅游格局</w:t>
      </w:r>
    </w:p>
    <w:p w14:paraId="17BA0280">
      <w:pPr>
        <w:pStyle w:val="22"/>
        <w:rPr>
          <w:rFonts w:hint="eastAsia"/>
          <w:color w:val="auto"/>
          <w:highlight w:val="none"/>
          <w:u w:val="none"/>
          <w:shd w:val="clear" w:color="auto" w:fill="auto"/>
        </w:rPr>
      </w:pPr>
      <w:r>
        <w:rPr>
          <w:rFonts w:hint="eastAsia"/>
          <w:color w:val="auto"/>
          <w:highlight w:val="none"/>
          <w:u w:val="none"/>
          <w:shd w:val="clear" w:color="auto" w:fill="auto"/>
        </w:rPr>
        <w:t>以中心城区为依托建设旅游发展</w:t>
      </w:r>
      <w:r>
        <w:rPr>
          <w:rFonts w:hint="eastAsia"/>
          <w:color w:val="auto"/>
          <w:highlight w:val="none"/>
          <w:u w:val="none"/>
          <w:shd w:val="clear" w:color="auto" w:fill="auto"/>
          <w:lang w:val="en-US" w:eastAsia="zh-CN"/>
        </w:rPr>
        <w:t>核心</w:t>
      </w:r>
      <w:r>
        <w:rPr>
          <w:rFonts w:hint="eastAsia"/>
          <w:color w:val="auto"/>
          <w:highlight w:val="none"/>
          <w:u w:val="none"/>
          <w:shd w:val="clear" w:color="auto" w:fill="auto"/>
          <w:lang w:eastAsia="zh-CN"/>
        </w:rPr>
        <w:t>，</w:t>
      </w:r>
      <w:r>
        <w:rPr>
          <w:rFonts w:hint="eastAsia"/>
          <w:color w:val="auto"/>
          <w:highlight w:val="none"/>
          <w:u w:val="none"/>
          <w:shd w:val="clear" w:color="auto" w:fill="auto"/>
        </w:rPr>
        <w:t>以高家店镇、小城子乡、万金塔乡为依托打造文化</w:t>
      </w:r>
      <w:r>
        <w:rPr>
          <w:rFonts w:hint="eastAsia"/>
          <w:color w:val="auto"/>
          <w:highlight w:val="none"/>
          <w:u w:val="none"/>
          <w:shd w:val="clear" w:color="auto" w:fill="auto"/>
          <w:lang w:val="en-US" w:eastAsia="zh-CN"/>
        </w:rPr>
        <w:t>旅游</w:t>
      </w:r>
      <w:r>
        <w:rPr>
          <w:rFonts w:hint="eastAsia"/>
          <w:color w:val="auto"/>
          <w:highlight w:val="none"/>
          <w:u w:val="none"/>
          <w:shd w:val="clear" w:color="auto" w:fill="auto"/>
        </w:rPr>
        <w:t>片区</w:t>
      </w:r>
      <w:r>
        <w:rPr>
          <w:rFonts w:hint="eastAsia"/>
          <w:color w:val="auto"/>
          <w:highlight w:val="none"/>
          <w:u w:val="none"/>
          <w:shd w:val="clear" w:color="auto" w:fill="auto"/>
          <w:lang w:eastAsia="zh-CN"/>
        </w:rPr>
        <w:t>，</w:t>
      </w:r>
      <w:r>
        <w:rPr>
          <w:rFonts w:hint="eastAsia"/>
          <w:color w:val="auto"/>
          <w:highlight w:val="none"/>
          <w:u w:val="none"/>
          <w:shd w:val="clear" w:color="auto" w:fill="auto"/>
        </w:rPr>
        <w:t>以伏龙泉镇、万顺乡、永安乡为载体建设生态</w:t>
      </w:r>
      <w:r>
        <w:rPr>
          <w:rFonts w:hint="eastAsia"/>
          <w:color w:val="auto"/>
          <w:highlight w:val="none"/>
          <w:u w:val="none"/>
          <w:shd w:val="clear" w:color="auto" w:fill="auto"/>
          <w:lang w:val="en-US" w:eastAsia="zh-CN"/>
        </w:rPr>
        <w:t>旅游</w:t>
      </w:r>
      <w:r>
        <w:rPr>
          <w:rFonts w:hint="eastAsia"/>
          <w:color w:val="auto"/>
          <w:highlight w:val="none"/>
          <w:u w:val="none"/>
          <w:shd w:val="clear" w:color="auto" w:fill="auto"/>
        </w:rPr>
        <w:t>片区</w:t>
      </w:r>
      <w:r>
        <w:rPr>
          <w:rFonts w:hint="eastAsia"/>
          <w:color w:val="auto"/>
          <w:highlight w:val="none"/>
          <w:u w:val="none"/>
          <w:shd w:val="clear" w:color="auto" w:fill="auto"/>
          <w:lang w:eastAsia="zh-CN"/>
        </w:rPr>
        <w:t>，</w:t>
      </w:r>
      <w:r>
        <w:rPr>
          <w:rFonts w:hint="eastAsia"/>
          <w:color w:val="auto"/>
          <w:highlight w:val="none"/>
          <w:u w:val="none"/>
          <w:shd w:val="clear" w:color="auto" w:fill="auto"/>
        </w:rPr>
        <w:t>以合隆镇、华家镇、前岗乡为依托建设农业</w:t>
      </w:r>
      <w:r>
        <w:rPr>
          <w:rFonts w:hint="eastAsia"/>
          <w:color w:val="auto"/>
          <w:highlight w:val="none"/>
          <w:u w:val="none"/>
          <w:shd w:val="clear" w:color="auto" w:fill="auto"/>
          <w:lang w:val="en-US" w:eastAsia="zh-CN"/>
        </w:rPr>
        <w:t>旅游</w:t>
      </w:r>
      <w:r>
        <w:rPr>
          <w:rFonts w:hint="eastAsia"/>
          <w:color w:val="auto"/>
          <w:highlight w:val="none"/>
          <w:u w:val="none"/>
          <w:shd w:val="clear" w:color="auto" w:fill="auto"/>
        </w:rPr>
        <w:t>片区。</w:t>
      </w:r>
    </w:p>
    <w:p w14:paraId="55FEADBC">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构建</w:t>
      </w:r>
      <w:r>
        <w:rPr>
          <w:rFonts w:hint="eastAsia" w:ascii="楷体_GB2312" w:hAnsi="楷体_GB2312" w:cs="楷体_GB2312"/>
          <w:color w:val="auto"/>
          <w:highlight w:val="none"/>
          <w:u w:val="none"/>
        </w:rPr>
        <w:t>“1+N”</w:t>
      </w:r>
      <w:r>
        <w:rPr>
          <w:color w:val="auto"/>
          <w:highlight w:val="none"/>
          <w:u w:val="none"/>
        </w:rPr>
        <w:t>旅游公共服务设施体系</w:t>
      </w:r>
    </w:p>
    <w:p w14:paraId="265BD8D8">
      <w:pPr>
        <w:pStyle w:val="22"/>
        <w:rPr>
          <w:rFonts w:hint="eastAsia" w:hAnsi="黑体"/>
          <w:b/>
          <w:bCs/>
          <w:color w:val="auto"/>
          <w:kern w:val="44"/>
          <w:highlight w:val="none"/>
          <w:u w:val="none"/>
          <w:shd w:val="clear" w:color="auto" w:fill="auto"/>
        </w:rPr>
      </w:pPr>
      <w:r>
        <w:rPr>
          <w:rFonts w:hint="eastAsia"/>
          <w:color w:val="auto"/>
          <w:highlight w:val="none"/>
          <w:u w:val="none"/>
          <w:shd w:val="clear" w:color="auto" w:fill="auto"/>
        </w:rPr>
        <w:t>以中心城区、合隆镇为载体建设以交通组织、信息服务、旅游接待等功能为主的一级旅游集散服务中心</w:t>
      </w:r>
      <w:r>
        <w:rPr>
          <w:rFonts w:hint="eastAsia"/>
          <w:color w:val="auto"/>
          <w:highlight w:val="none"/>
          <w:u w:val="none"/>
          <w:shd w:val="clear" w:color="auto" w:fill="auto"/>
          <w:lang w:eastAsia="zh-CN"/>
        </w:rPr>
        <w:t>，</w:t>
      </w:r>
      <w:r>
        <w:rPr>
          <w:rFonts w:hint="eastAsia"/>
          <w:color w:val="auto"/>
          <w:highlight w:val="none"/>
          <w:u w:val="none"/>
          <w:shd w:val="clear" w:color="auto" w:fill="auto"/>
        </w:rPr>
        <w:t>依托重点旅游景区设立多处二级旅游集散服务中心，实现交通节点—游客中心—景区的无缝对接，并于旅游道路交汇点、旅游景区设置多处旅游集散咨询服务点。</w:t>
      </w:r>
      <w:r>
        <w:rPr>
          <w:rFonts w:hint="eastAsia" w:hAnsi="黑体"/>
          <w:color w:val="auto"/>
          <w:highlight w:val="none"/>
          <w:u w:val="none"/>
          <w:shd w:val="clear" w:color="auto" w:fill="auto"/>
        </w:rPr>
        <w:br w:type="page"/>
      </w:r>
    </w:p>
    <w:p w14:paraId="2C9A9E40">
      <w:pPr>
        <w:pStyle w:val="2"/>
        <w:spacing w:before="381"/>
        <w:rPr>
          <w:rFonts w:hint="eastAsia"/>
          <w:color w:val="auto"/>
          <w:highlight w:val="none"/>
          <w:u w:val="none"/>
        </w:rPr>
      </w:pPr>
      <w:bookmarkStart w:id="767" w:name="_Toc14419"/>
      <w:bookmarkStart w:id="768" w:name="_Toc21064"/>
      <w:bookmarkStart w:id="769" w:name="_Toc29673"/>
      <w:bookmarkStart w:id="770" w:name="_Toc26977"/>
      <w:bookmarkStart w:id="771" w:name="_Toc9538"/>
      <w:bookmarkStart w:id="772" w:name="_Toc11030"/>
      <w:bookmarkStart w:id="773" w:name="_Toc22735"/>
      <w:bookmarkStart w:id="774" w:name="_Toc29360"/>
      <w:bookmarkStart w:id="775" w:name="_Toc27779"/>
      <w:bookmarkStart w:id="776" w:name="_Toc6041"/>
      <w:bookmarkStart w:id="777" w:name="_Toc3214"/>
      <w:bookmarkStart w:id="778" w:name="_Toc4564"/>
      <w:bookmarkStart w:id="779" w:name="_Toc28258"/>
      <w:bookmarkStart w:id="780" w:name="_Toc7094"/>
      <w:bookmarkStart w:id="781" w:name="_Toc9556"/>
      <w:bookmarkStart w:id="782" w:name="_Toc163931916"/>
      <w:r>
        <w:rPr>
          <w:rFonts w:hint="eastAsia"/>
          <w:color w:val="auto"/>
          <w:highlight w:val="none"/>
          <w:u w:val="none"/>
        </w:rPr>
        <w:t>构建高效通畅综合交通体系</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2B5D78A">
      <w:pPr>
        <w:pStyle w:val="3"/>
        <w:numPr>
          <w:ilvl w:val="1"/>
          <w:numId w:val="14"/>
        </w:numPr>
        <w:autoSpaceDE/>
        <w:spacing w:after="190"/>
        <w:rPr>
          <w:rFonts w:hint="eastAsia"/>
          <w:color w:val="auto"/>
          <w:highlight w:val="none"/>
          <w:u w:val="none"/>
        </w:rPr>
      </w:pPr>
      <w:bookmarkStart w:id="783" w:name="_Toc22246"/>
      <w:bookmarkStart w:id="784" w:name="_Toc163931917"/>
      <w:bookmarkStart w:id="785" w:name="_Toc18561"/>
      <w:bookmarkStart w:id="786" w:name="_Toc21092"/>
      <w:bookmarkStart w:id="787" w:name="_Toc11868"/>
      <w:bookmarkStart w:id="788" w:name="_Toc27124"/>
      <w:bookmarkStart w:id="789" w:name="_Toc5927"/>
      <w:bookmarkStart w:id="790" w:name="_Toc28883"/>
      <w:bookmarkStart w:id="791" w:name="_Toc10414"/>
      <w:bookmarkStart w:id="792" w:name="_Toc1312"/>
      <w:bookmarkStart w:id="793" w:name="_Toc27623"/>
      <w:bookmarkStart w:id="794" w:name="_Toc837"/>
      <w:bookmarkStart w:id="795" w:name="_Toc19744"/>
      <w:bookmarkStart w:id="796" w:name="_Toc27179"/>
      <w:bookmarkStart w:id="797" w:name="_Toc13494"/>
      <w:bookmarkStart w:id="798" w:name="_Toc6265"/>
      <w:bookmarkStart w:id="799" w:name="_Toc121125920"/>
      <w:r>
        <w:rPr>
          <w:rFonts w:hint="eastAsia"/>
          <w:color w:val="auto"/>
          <w:highlight w:val="none"/>
          <w:u w:val="none"/>
        </w:rPr>
        <w:t>优化县域综合交通体系</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551A9E40">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打造县域多模式轨道交通网络</w:t>
      </w:r>
    </w:p>
    <w:p w14:paraId="7935E446">
      <w:pPr>
        <w:pStyle w:val="22"/>
        <w:rPr>
          <w:rFonts w:hint="eastAsia"/>
          <w:color w:val="auto"/>
          <w:highlight w:val="none"/>
          <w:u w:val="none"/>
          <w:shd w:val="clear" w:color="auto" w:fill="auto"/>
        </w:rPr>
      </w:pPr>
      <w:r>
        <w:rPr>
          <w:rFonts w:hint="eastAsia"/>
          <w:color w:val="auto"/>
          <w:highlight w:val="none"/>
          <w:u w:val="none"/>
          <w:shd w:val="clear" w:color="auto" w:fill="auto"/>
        </w:rPr>
        <w:t>预留长白城际铁路（农安段）通道、长春铁路枢纽货运西环线建设空间，强化农安县在珲乌走廊的节点地位。持续推进长西铁路建设，利用既有长白铁路走廊富余运能适时开行长春</w:t>
      </w:r>
      <w:r>
        <w:rPr>
          <w:color w:val="auto"/>
          <w:highlight w:val="none"/>
          <w:u w:val="none"/>
          <w:shd w:val="clear" w:color="auto" w:fill="auto"/>
        </w:rPr>
        <w:t>-农安市郊列车。规划将长春市轨道交通10号线延伸至合隆，加强农安县与长春市联系。区域内的铁路与城市轨道交通沿线防护控制空间应满足相关管理条例与规范要求。铁路与各级公路、城市道路相交采用立体交叉方式</w:t>
      </w:r>
      <w:r>
        <w:rPr>
          <w:rFonts w:hint="eastAsia"/>
          <w:color w:val="auto"/>
          <w:highlight w:val="none"/>
          <w:u w:val="none"/>
          <w:shd w:val="clear" w:color="auto" w:fill="auto"/>
        </w:rPr>
        <w:t>。</w:t>
      </w:r>
    </w:p>
    <w:p w14:paraId="23834845">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建设城乡融合的公路网络</w:t>
      </w:r>
    </w:p>
    <w:p w14:paraId="7E7835D6">
      <w:pPr>
        <w:pStyle w:val="22"/>
        <w:rPr>
          <w:rFonts w:hint="eastAsia"/>
          <w:color w:val="auto"/>
          <w:highlight w:val="none"/>
          <w:u w:val="none"/>
          <w:shd w:val="clear" w:color="auto" w:fill="auto"/>
        </w:rPr>
      </w:pPr>
      <w:r>
        <w:rPr>
          <w:rFonts w:hint="eastAsia"/>
          <w:color w:val="auto"/>
          <w:highlight w:val="none"/>
          <w:u w:val="none"/>
          <w:shd w:val="clear" w:color="auto" w:fill="auto"/>
        </w:rPr>
        <w:t>构建以高速公路为主体，国省干道为骨架，一般公路为补充的“五横六纵”县域公路网格局</w:t>
      </w:r>
      <w:r>
        <w:rPr>
          <w:rFonts w:hint="eastAsia"/>
          <w:color w:val="auto"/>
          <w:highlight w:val="none"/>
          <w:u w:val="none"/>
          <w:shd w:val="clear" w:color="auto" w:fill="auto"/>
          <w:lang w:eastAsia="zh-CN"/>
        </w:rPr>
        <w:t>。</w:t>
      </w:r>
      <w:r>
        <w:rPr>
          <w:rFonts w:hint="eastAsia"/>
          <w:color w:val="auto"/>
          <w:highlight w:val="none"/>
          <w:u w:val="none"/>
          <w:shd w:val="clear" w:color="auto" w:fill="auto"/>
        </w:rPr>
        <w:t>五横</w:t>
      </w:r>
      <w:r>
        <w:rPr>
          <w:rFonts w:hint="eastAsia"/>
          <w:color w:val="auto"/>
          <w:highlight w:val="none"/>
          <w:u w:val="none"/>
          <w:shd w:val="clear" w:color="auto" w:fill="auto"/>
          <w:lang w:val="en-US" w:eastAsia="zh-CN"/>
        </w:rPr>
        <w:t>为</w:t>
      </w:r>
      <w:r>
        <w:rPr>
          <w:rFonts w:hint="eastAsia"/>
          <w:color w:val="auto"/>
          <w:highlight w:val="none"/>
          <w:u w:val="none"/>
          <w:shd w:val="clear" w:color="auto" w:fill="auto"/>
        </w:rPr>
        <w:t>长春经济圈环线高速公路</w:t>
      </w:r>
      <w:r>
        <w:rPr>
          <w:rFonts w:hint="eastAsia"/>
          <w:color w:val="auto"/>
          <w:highlight w:val="none"/>
          <w:u w:val="none"/>
          <w:shd w:val="clear" w:color="auto" w:fill="auto"/>
          <w:lang w:eastAsia="zh-CN"/>
        </w:rPr>
        <w:t>（</w:t>
      </w:r>
      <w:r>
        <w:rPr>
          <w:rFonts w:hint="eastAsia"/>
          <w:color w:val="auto"/>
          <w:highlight w:val="none"/>
          <w:u w:val="none"/>
          <w:shd w:val="clear" w:color="auto" w:fill="auto"/>
          <w:lang w:val="en-US" w:eastAsia="zh-CN"/>
        </w:rPr>
        <w:t>农安段</w:t>
      </w:r>
      <w:r>
        <w:rPr>
          <w:rFonts w:hint="eastAsia"/>
          <w:color w:val="auto"/>
          <w:highlight w:val="none"/>
          <w:u w:val="none"/>
          <w:shd w:val="clear" w:color="auto" w:fill="auto"/>
          <w:lang w:eastAsia="zh-CN"/>
        </w:rPr>
        <w:t>）、</w:t>
      </w:r>
      <w:r>
        <w:rPr>
          <w:rFonts w:hint="eastAsia"/>
          <w:color w:val="auto"/>
          <w:highlight w:val="none"/>
          <w:u w:val="none"/>
          <w:shd w:val="clear" w:color="auto" w:fill="auto"/>
        </w:rPr>
        <w:t>长春半小时环线公路</w:t>
      </w:r>
      <w:r>
        <w:rPr>
          <w:rFonts w:hint="eastAsia"/>
          <w:color w:val="auto"/>
          <w:highlight w:val="none"/>
          <w:u w:val="none"/>
          <w:shd w:val="clear" w:color="auto" w:fill="auto"/>
          <w:lang w:eastAsia="zh-CN"/>
        </w:rPr>
        <w:t>（</w:t>
      </w:r>
      <w:r>
        <w:rPr>
          <w:rFonts w:hint="eastAsia"/>
          <w:color w:val="auto"/>
          <w:highlight w:val="none"/>
          <w:u w:val="none"/>
          <w:shd w:val="clear" w:color="auto" w:fill="auto"/>
          <w:lang w:val="en-US" w:eastAsia="zh-CN"/>
        </w:rPr>
        <w:t>农安段</w:t>
      </w:r>
      <w:r>
        <w:rPr>
          <w:rFonts w:hint="eastAsia"/>
          <w:color w:val="auto"/>
          <w:highlight w:val="none"/>
          <w:u w:val="none"/>
          <w:shd w:val="clear" w:color="auto" w:fill="auto"/>
          <w:lang w:eastAsia="zh-CN"/>
        </w:rPr>
        <w:t>）、</w:t>
      </w:r>
      <w:r>
        <w:rPr>
          <w:rFonts w:hint="eastAsia"/>
          <w:color w:val="auto"/>
          <w:highlight w:val="none"/>
          <w:u w:val="none"/>
          <w:shd w:val="clear" w:color="auto" w:fill="auto"/>
        </w:rPr>
        <w:t>省道</w:t>
      </w:r>
      <w:r>
        <w:rPr>
          <w:color w:val="auto"/>
          <w:highlight w:val="none"/>
          <w:u w:val="none"/>
          <w:shd w:val="clear" w:color="auto" w:fill="auto"/>
        </w:rPr>
        <w:t>001（</w:t>
      </w:r>
      <w:r>
        <w:rPr>
          <w:rFonts w:hint="eastAsia"/>
          <w:color w:val="auto"/>
          <w:highlight w:val="none"/>
          <w:u w:val="none"/>
          <w:shd w:val="clear" w:color="auto" w:fill="auto"/>
        </w:rPr>
        <w:t>长春经济圈公路</w:t>
      </w:r>
      <w:r>
        <w:rPr>
          <w:color w:val="auto"/>
          <w:highlight w:val="none"/>
          <w:u w:val="none"/>
          <w:shd w:val="clear" w:color="auto" w:fill="auto"/>
        </w:rPr>
        <w:t>）</w:t>
      </w:r>
      <w:r>
        <w:rPr>
          <w:rFonts w:hint="eastAsia"/>
          <w:color w:val="auto"/>
          <w:highlight w:val="none"/>
          <w:u w:val="none"/>
          <w:shd w:val="clear" w:color="auto" w:fill="auto"/>
          <w:lang w:eastAsia="zh-CN"/>
        </w:rPr>
        <w:t>、</w:t>
      </w:r>
      <w:r>
        <w:rPr>
          <w:color w:val="auto"/>
          <w:highlight w:val="none"/>
          <w:u w:val="none"/>
          <w:shd w:val="clear" w:color="auto" w:fill="auto"/>
        </w:rPr>
        <w:t>省道303（其塔木—太平川）</w:t>
      </w:r>
      <w:r>
        <w:rPr>
          <w:rFonts w:hint="eastAsia"/>
          <w:color w:val="auto"/>
          <w:highlight w:val="none"/>
          <w:u w:val="none"/>
          <w:shd w:val="clear" w:color="auto" w:fill="auto"/>
          <w:lang w:eastAsia="zh-CN"/>
        </w:rPr>
        <w:t>、</w:t>
      </w:r>
      <w:r>
        <w:rPr>
          <w:color w:val="auto"/>
          <w:highlight w:val="none"/>
          <w:u w:val="none"/>
          <w:shd w:val="clear" w:color="auto" w:fill="auto"/>
        </w:rPr>
        <w:t>省道302（九站—王府）</w:t>
      </w:r>
      <w:r>
        <w:rPr>
          <w:rFonts w:hint="eastAsia"/>
          <w:color w:val="auto"/>
          <w:highlight w:val="none"/>
          <w:u w:val="none"/>
          <w:shd w:val="clear" w:color="auto" w:fill="auto"/>
          <w:lang w:eastAsia="zh-CN"/>
        </w:rPr>
        <w:t>—</w:t>
      </w:r>
      <w:r>
        <w:rPr>
          <w:color w:val="auto"/>
          <w:highlight w:val="none"/>
          <w:u w:val="none"/>
          <w:shd w:val="clear" w:color="auto" w:fill="auto"/>
        </w:rPr>
        <w:t>农松公路—北大边公路</w:t>
      </w:r>
      <w:r>
        <w:rPr>
          <w:rFonts w:hint="eastAsia"/>
          <w:color w:val="auto"/>
          <w:highlight w:val="none"/>
          <w:u w:val="none"/>
          <w:shd w:val="clear" w:color="auto" w:fill="auto"/>
          <w:lang w:eastAsia="zh-CN"/>
        </w:rPr>
        <w:t>，</w:t>
      </w:r>
      <w:r>
        <w:rPr>
          <w:color w:val="auto"/>
          <w:highlight w:val="none"/>
          <w:u w:val="none"/>
          <w:shd w:val="clear" w:color="auto" w:fill="auto"/>
        </w:rPr>
        <w:t>六纵为珲乌高速公路（长春—农安）</w:t>
      </w:r>
      <w:r>
        <w:rPr>
          <w:rFonts w:hint="eastAsia"/>
          <w:color w:val="auto"/>
          <w:highlight w:val="none"/>
          <w:u w:val="none"/>
          <w:shd w:val="clear" w:color="auto" w:fill="auto"/>
          <w:lang w:eastAsia="zh-CN"/>
        </w:rPr>
        <w:t>、</w:t>
      </w:r>
      <w:r>
        <w:rPr>
          <w:color w:val="auto"/>
          <w:highlight w:val="none"/>
          <w:u w:val="none"/>
          <w:shd w:val="clear" w:color="auto" w:fill="auto"/>
        </w:rPr>
        <w:t>珲阿公路</w:t>
      </w:r>
      <w:r>
        <w:rPr>
          <w:rFonts w:hint="eastAsia"/>
          <w:color w:val="auto"/>
          <w:highlight w:val="none"/>
          <w:u w:val="none"/>
          <w:shd w:val="clear" w:color="auto" w:fill="auto"/>
          <w:lang w:eastAsia="zh-CN"/>
        </w:rPr>
        <w:t>、</w:t>
      </w:r>
      <w:r>
        <w:rPr>
          <w:color w:val="auto"/>
          <w:highlight w:val="none"/>
          <w:u w:val="none"/>
          <w:shd w:val="clear" w:color="auto" w:fill="auto"/>
        </w:rPr>
        <w:t>长太高速公路（长春—太平川）</w:t>
      </w:r>
      <w:r>
        <w:rPr>
          <w:rFonts w:hint="eastAsia"/>
          <w:color w:val="auto"/>
          <w:highlight w:val="none"/>
          <w:u w:val="none"/>
          <w:shd w:val="clear" w:color="auto" w:fill="auto"/>
          <w:lang w:eastAsia="zh-CN"/>
        </w:rPr>
        <w:t>、</w:t>
      </w:r>
      <w:r>
        <w:rPr>
          <w:color w:val="auto"/>
          <w:highlight w:val="none"/>
          <w:u w:val="none"/>
          <w:shd w:val="clear" w:color="auto" w:fill="auto"/>
        </w:rPr>
        <w:t>龙东公路（长春—农安）</w:t>
      </w:r>
      <w:r>
        <w:rPr>
          <w:rFonts w:hint="eastAsia"/>
          <w:color w:val="auto"/>
          <w:highlight w:val="none"/>
          <w:u w:val="none"/>
          <w:shd w:val="clear" w:color="auto" w:fill="auto"/>
          <w:lang w:eastAsia="zh-CN"/>
        </w:rPr>
        <w:t>、</w:t>
      </w:r>
      <w:r>
        <w:rPr>
          <w:color w:val="auto"/>
          <w:highlight w:val="none"/>
          <w:u w:val="none"/>
          <w:shd w:val="clear" w:color="auto" w:fill="auto"/>
        </w:rPr>
        <w:t>县道016—县道013</w:t>
      </w:r>
      <w:r>
        <w:rPr>
          <w:rFonts w:hint="eastAsia"/>
          <w:color w:val="auto"/>
          <w:highlight w:val="none"/>
          <w:u w:val="none"/>
          <w:shd w:val="clear" w:color="auto" w:fill="auto"/>
          <w:lang w:eastAsia="zh-CN"/>
        </w:rPr>
        <w:t>、</w:t>
      </w:r>
      <w:r>
        <w:rPr>
          <w:color w:val="auto"/>
          <w:highlight w:val="none"/>
          <w:u w:val="none"/>
          <w:shd w:val="clear" w:color="auto" w:fill="auto"/>
        </w:rPr>
        <w:t>县道008—县道011。强化农安</w:t>
      </w:r>
      <w:r>
        <w:rPr>
          <w:rFonts w:hint="eastAsia"/>
          <w:color w:val="auto"/>
          <w:highlight w:val="none"/>
          <w:u w:val="none"/>
          <w:shd w:val="clear" w:color="auto" w:fill="auto"/>
        </w:rPr>
        <w:t>县</w:t>
      </w:r>
      <w:r>
        <w:rPr>
          <w:color w:val="auto"/>
          <w:highlight w:val="none"/>
          <w:u w:val="none"/>
          <w:shd w:val="clear" w:color="auto" w:fill="auto"/>
        </w:rPr>
        <w:t>与长春市连接，推动北凯旋路城市通道建设。推进“四好农村路”及村村通工程建设，</w:t>
      </w:r>
      <w:r>
        <w:rPr>
          <w:rFonts w:hint="eastAsia"/>
          <w:color w:val="auto"/>
          <w:highlight w:val="none"/>
          <w:u w:val="none"/>
          <w:shd w:val="clear" w:color="auto" w:fill="auto"/>
        </w:rPr>
        <w:t>打造城乡融合公路交通网络。区域内各级公路沿线防护控制空间应满足公路相关管理条例与规范要求，高速公路与其他公路及城市道路相交采用立体交叉方式，国省干道、其他公路及城市道路间相交以平面交叉方式为主。</w:t>
      </w:r>
    </w:p>
    <w:p w14:paraId="64B64A7A">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完善县域公共交通体系</w:t>
      </w:r>
    </w:p>
    <w:p w14:paraId="40540E5A">
      <w:pPr>
        <w:pStyle w:val="22"/>
        <w:rPr>
          <w:rFonts w:hint="eastAsia"/>
          <w:color w:val="auto"/>
          <w:highlight w:val="none"/>
          <w:u w:val="none"/>
          <w:shd w:val="clear" w:color="auto" w:fill="auto"/>
        </w:rPr>
      </w:pPr>
      <w:r>
        <w:rPr>
          <w:rFonts w:hint="eastAsia"/>
          <w:color w:val="auto"/>
          <w:highlight w:val="none"/>
          <w:u w:val="none"/>
          <w:shd w:val="clear" w:color="auto" w:fill="auto"/>
        </w:rPr>
        <w:t>打造“</w:t>
      </w:r>
      <w:r>
        <w:rPr>
          <w:color w:val="auto"/>
          <w:highlight w:val="none"/>
          <w:u w:val="none"/>
          <w:shd w:val="clear" w:color="auto" w:fill="auto"/>
        </w:rPr>
        <w:t>2+21”客运枢纽体系，即农安、农安南</w:t>
      </w:r>
      <w:r>
        <w:rPr>
          <w:rFonts w:hint="eastAsia"/>
          <w:color w:val="auto"/>
          <w:highlight w:val="none"/>
          <w:u w:val="none"/>
          <w:shd w:val="clear" w:color="auto" w:fill="auto"/>
        </w:rPr>
        <w:t>2处</w:t>
      </w:r>
      <w:r>
        <w:rPr>
          <w:color w:val="auto"/>
          <w:highlight w:val="none"/>
          <w:u w:val="none"/>
          <w:shd w:val="clear" w:color="auto" w:fill="auto"/>
        </w:rPr>
        <w:t>客运枢纽</w:t>
      </w:r>
      <w:r>
        <w:rPr>
          <w:rFonts w:hint="eastAsia"/>
          <w:color w:val="auto"/>
          <w:highlight w:val="none"/>
          <w:u w:val="none"/>
          <w:shd w:val="clear" w:color="auto" w:fill="auto"/>
        </w:rPr>
        <w:t>，</w:t>
      </w:r>
      <w:r>
        <w:rPr>
          <w:color w:val="auto"/>
          <w:highlight w:val="none"/>
          <w:u w:val="none"/>
          <w:shd w:val="clear" w:color="auto" w:fill="auto"/>
        </w:rPr>
        <w:t>合隆客运站、龙王乡客运站、万金塔客运站等21处客运站</w:t>
      </w:r>
      <w:r>
        <w:rPr>
          <w:rFonts w:hint="eastAsia"/>
          <w:color w:val="auto"/>
          <w:highlight w:val="none"/>
          <w:u w:val="none"/>
          <w:shd w:val="clear" w:color="auto" w:fill="auto"/>
        </w:rPr>
        <w:t>。</w:t>
      </w:r>
    </w:p>
    <w:p w14:paraId="73B758FA">
      <w:pPr>
        <w:pStyle w:val="32"/>
        <w:autoSpaceDE/>
        <w:autoSpaceDN/>
        <w:spacing w:before="320"/>
        <w:ind w:left="0" w:leftChars="0" w:firstLine="640" w:firstLineChars="200"/>
        <w:rPr>
          <w:rFonts w:hint="eastAsia"/>
          <w:color w:val="auto"/>
          <w:highlight w:val="none"/>
          <w:u w:val="none"/>
        </w:rPr>
      </w:pPr>
      <w:bookmarkStart w:id="800" w:name="_Toc124447541"/>
      <w:r>
        <w:rPr>
          <w:color w:val="auto"/>
          <w:highlight w:val="none"/>
          <w:u w:val="none"/>
        </w:rPr>
        <w:t>推动智慧交通系统建设</w:t>
      </w:r>
    </w:p>
    <w:p w14:paraId="5BDD5732">
      <w:pPr>
        <w:pStyle w:val="22"/>
        <w:rPr>
          <w:rFonts w:hint="eastAsia"/>
          <w:color w:val="auto"/>
          <w:highlight w:val="none"/>
          <w:u w:val="none"/>
          <w:shd w:val="clear" w:color="auto" w:fill="auto"/>
        </w:rPr>
      </w:pPr>
      <w:r>
        <w:rPr>
          <w:rFonts w:hint="eastAsia"/>
          <w:color w:val="auto"/>
          <w:highlight w:val="none"/>
          <w:u w:val="none"/>
          <w:shd w:val="clear" w:color="auto" w:fill="auto"/>
        </w:rPr>
        <w:t>加快推进“智慧交通”系统建设，推动新一代交通基础设施部署。推进交通执法、干线公路、农村公路、公交运营、客运枢纽等方面智慧平台建设，公交电子站牌和车联网系统等基础设施建设，满足未来智慧交通出行需求。</w:t>
      </w:r>
    </w:p>
    <w:p w14:paraId="5566F40D">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打造区域货运枢纽</w:t>
      </w:r>
      <w:bookmarkEnd w:id="800"/>
    </w:p>
    <w:p w14:paraId="73082575">
      <w:pPr>
        <w:pStyle w:val="22"/>
        <w:rPr>
          <w:rFonts w:hint="eastAsia"/>
          <w:color w:val="auto"/>
          <w:highlight w:val="none"/>
          <w:u w:val="none"/>
          <w:shd w:val="clear" w:color="auto" w:fill="auto"/>
        </w:rPr>
      </w:pPr>
      <w:r>
        <w:rPr>
          <w:rFonts w:hint="eastAsia"/>
          <w:color w:val="auto"/>
          <w:highlight w:val="none"/>
          <w:u w:val="none"/>
          <w:shd w:val="clear" w:color="auto" w:fill="auto"/>
        </w:rPr>
        <w:t>结合农安、开安、华家等长白铁路各站点与农安县区域内产业用地布局，通过构筑大型物流园区、物流中心和大宗电子商务平台，借助长春市陆海联运大通道建设契机，加强综合交通运输通道建设，打造农安县区域货运枢纽，以农产品、食品加工、高端装备制造业、电子商务物流等为重点，规划预留农产品批发市场、食品工业园、高端装备制造园等建设空间。</w:t>
      </w:r>
    </w:p>
    <w:p w14:paraId="1A91E0AF">
      <w:pPr>
        <w:pStyle w:val="32"/>
        <w:autoSpaceDE/>
        <w:autoSpaceDN/>
        <w:spacing w:before="320"/>
        <w:ind w:left="0" w:leftChars="0" w:firstLine="640" w:firstLineChars="200"/>
        <w:rPr>
          <w:rFonts w:hint="eastAsia"/>
          <w:color w:val="auto"/>
          <w:highlight w:val="none"/>
          <w:u w:val="none"/>
        </w:rPr>
      </w:pPr>
      <w:r>
        <w:rPr>
          <w:color w:val="auto"/>
          <w:highlight w:val="none"/>
          <w:u w:val="none"/>
        </w:rPr>
        <w:t>发展通用航空</w:t>
      </w:r>
    </w:p>
    <w:p w14:paraId="696551B1">
      <w:pPr>
        <w:pStyle w:val="22"/>
        <w:rPr>
          <w:rFonts w:hint="eastAsia"/>
          <w:color w:val="auto"/>
          <w:highlight w:val="none"/>
          <w:u w:val="none"/>
          <w:shd w:val="clear" w:color="auto" w:fill="auto"/>
        </w:rPr>
      </w:pPr>
      <w:r>
        <w:rPr>
          <w:rFonts w:hint="eastAsia"/>
          <w:color w:val="auto"/>
          <w:highlight w:val="none"/>
          <w:u w:val="none"/>
          <w:shd w:val="clear" w:color="auto" w:fill="auto"/>
        </w:rPr>
        <w:t>规划在农安县建设</w:t>
      </w:r>
      <w:r>
        <w:rPr>
          <w:color w:val="auto"/>
          <w:highlight w:val="none"/>
          <w:u w:val="none"/>
          <w:shd w:val="clear" w:color="auto" w:fill="auto"/>
        </w:rPr>
        <w:t>1处</w:t>
      </w:r>
      <w:r>
        <w:rPr>
          <w:rFonts w:hint="eastAsia"/>
          <w:color w:val="auto"/>
          <w:highlight w:val="none"/>
          <w:u w:val="none"/>
          <w:shd w:val="clear" w:color="auto" w:fill="auto"/>
        </w:rPr>
        <w:t>通用航空机场</w:t>
      </w:r>
      <w:r>
        <w:rPr>
          <w:color w:val="auto"/>
          <w:highlight w:val="none"/>
          <w:u w:val="none"/>
          <w:shd w:val="clear" w:color="auto" w:fill="auto"/>
        </w:rPr>
        <w:t>，围绕农安县现代农业发展，重点提供农业植保、物流运输、公共服务等通用航空服务</w:t>
      </w:r>
      <w:r>
        <w:rPr>
          <w:rFonts w:hint="eastAsia"/>
          <w:color w:val="auto"/>
          <w:highlight w:val="none"/>
          <w:u w:val="none"/>
          <w:shd w:val="clear" w:color="auto" w:fill="auto"/>
        </w:rPr>
        <w:t>。</w:t>
      </w:r>
    </w:p>
    <w:p w14:paraId="6EFBF560">
      <w:pPr>
        <w:pStyle w:val="3"/>
        <w:autoSpaceDE/>
        <w:spacing w:after="190"/>
        <w:rPr>
          <w:rFonts w:hint="eastAsia"/>
          <w:color w:val="auto"/>
          <w:highlight w:val="none"/>
          <w:u w:val="none"/>
        </w:rPr>
      </w:pPr>
      <w:bookmarkStart w:id="801" w:name="_Toc134392264"/>
      <w:bookmarkStart w:id="802" w:name="_Toc21096"/>
      <w:bookmarkStart w:id="803" w:name="_Toc12114"/>
      <w:bookmarkStart w:id="804" w:name="_Toc30541"/>
      <w:bookmarkStart w:id="805" w:name="_Toc22756"/>
      <w:bookmarkStart w:id="806" w:name="_Toc30748"/>
      <w:bookmarkStart w:id="807" w:name="_Toc12305"/>
      <w:bookmarkStart w:id="808" w:name="_Toc32176"/>
      <w:bookmarkStart w:id="809" w:name="_Toc27359"/>
      <w:bookmarkStart w:id="810" w:name="_Toc18386"/>
      <w:bookmarkStart w:id="811" w:name="_Toc1452"/>
      <w:bookmarkStart w:id="812" w:name="_Toc163931918"/>
      <w:bookmarkStart w:id="813" w:name="_Toc29805"/>
      <w:bookmarkStart w:id="814" w:name="_Toc19440"/>
      <w:bookmarkStart w:id="815" w:name="_Toc14239"/>
      <w:bookmarkStart w:id="816" w:name="_Toc126273238"/>
      <w:bookmarkStart w:id="817" w:name="_Toc287"/>
      <w:bookmarkStart w:id="818" w:name="_Toc20432"/>
      <w:r>
        <w:rPr>
          <w:rFonts w:hint="eastAsia"/>
          <w:color w:val="auto"/>
          <w:highlight w:val="none"/>
          <w:u w:val="none"/>
        </w:rPr>
        <w:t>完善中心城区道路交通体系</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53014A4D">
      <w:pPr>
        <w:pStyle w:val="32"/>
        <w:autoSpaceDE/>
        <w:autoSpaceDN/>
        <w:spacing w:before="320"/>
        <w:ind w:left="0" w:leftChars="0" w:firstLine="640" w:firstLineChars="200"/>
        <w:rPr>
          <w:rFonts w:hint="eastAsia"/>
          <w:color w:val="auto"/>
          <w:highlight w:val="none"/>
          <w:u w:val="none"/>
        </w:rPr>
      </w:pPr>
      <w:r>
        <w:rPr>
          <w:color w:val="auto"/>
          <w:highlight w:val="none"/>
          <w:u w:val="none"/>
        </w:rPr>
        <w:t>建设功能完善路网体系</w:t>
      </w:r>
    </w:p>
    <w:p w14:paraId="738C517F">
      <w:pPr>
        <w:pStyle w:val="22"/>
        <w:rPr>
          <w:rFonts w:hint="eastAsia"/>
          <w:color w:val="auto"/>
          <w:highlight w:val="none"/>
          <w:u w:val="none"/>
          <w:shd w:val="clear" w:color="auto" w:fill="auto"/>
        </w:rPr>
      </w:pPr>
      <w:r>
        <w:rPr>
          <w:rFonts w:hint="eastAsia"/>
          <w:color w:val="auto"/>
          <w:highlight w:val="none"/>
          <w:u w:val="none"/>
          <w:shd w:val="clear" w:color="auto" w:fill="auto"/>
        </w:rPr>
        <w:t>提升中心城区内部交通可达性和应急救援保障能力，构建由主干路、次干路和支路构成的三级城市路网体系，路网呈一环</w:t>
      </w:r>
      <w:r>
        <w:rPr>
          <w:rFonts w:hint="eastAsia"/>
          <w:color w:val="auto"/>
          <w:highlight w:val="none"/>
          <w:u w:val="none"/>
          <w:shd w:val="clear" w:color="auto" w:fill="auto"/>
          <w:lang w:eastAsia="zh-CN"/>
        </w:rPr>
        <w:t>、</w:t>
      </w:r>
      <w:r>
        <w:rPr>
          <w:rFonts w:hint="eastAsia"/>
          <w:color w:val="auto"/>
          <w:highlight w:val="none"/>
          <w:u w:val="none"/>
          <w:shd w:val="clear" w:color="auto" w:fill="auto"/>
        </w:rPr>
        <w:t>两横</w:t>
      </w:r>
      <w:r>
        <w:rPr>
          <w:rFonts w:hint="eastAsia"/>
          <w:color w:val="auto"/>
          <w:highlight w:val="none"/>
          <w:u w:val="none"/>
          <w:shd w:val="clear" w:color="auto" w:fill="auto"/>
          <w:lang w:eastAsia="zh-CN"/>
        </w:rPr>
        <w:t>、</w:t>
      </w:r>
      <w:r>
        <w:rPr>
          <w:rFonts w:hint="eastAsia"/>
          <w:color w:val="auto"/>
          <w:highlight w:val="none"/>
          <w:u w:val="none"/>
          <w:shd w:val="clear" w:color="auto" w:fill="auto"/>
        </w:rPr>
        <w:t>两纵格局，规划道路网总长度约196千米。</w:t>
      </w:r>
    </w:p>
    <w:p w14:paraId="691F7A0F">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建设高品质的城区公交系统</w:t>
      </w:r>
    </w:p>
    <w:p w14:paraId="779A7447">
      <w:pPr>
        <w:pStyle w:val="22"/>
        <w:rPr>
          <w:rFonts w:hint="eastAsia"/>
          <w:color w:val="auto"/>
          <w:highlight w:val="none"/>
          <w:u w:val="none"/>
          <w:shd w:val="clear" w:color="auto" w:fill="auto"/>
        </w:rPr>
      </w:pPr>
      <w:r>
        <w:rPr>
          <w:rFonts w:hint="eastAsia"/>
          <w:color w:val="auto"/>
          <w:highlight w:val="none"/>
          <w:u w:val="none"/>
          <w:shd w:val="clear" w:color="auto" w:fill="auto"/>
        </w:rPr>
        <w:t>构筑以干线为骨干，支线为主体的公共交通线网，规划公交场站</w:t>
      </w:r>
      <w:r>
        <w:rPr>
          <w:color w:val="auto"/>
          <w:highlight w:val="none"/>
          <w:u w:val="none"/>
          <w:shd w:val="clear" w:color="auto" w:fill="auto"/>
        </w:rPr>
        <w:t>6处。加强公共交通与铁路车站、客运枢纽接驳，提升转换效率，强化与步行和自行车网络体系衔接，打通出行“最后一公里”</w:t>
      </w:r>
      <w:r>
        <w:rPr>
          <w:rFonts w:hint="eastAsia"/>
          <w:color w:val="auto"/>
          <w:highlight w:val="none"/>
          <w:u w:val="none"/>
          <w:shd w:val="clear" w:color="auto" w:fill="auto"/>
        </w:rPr>
        <w:t>。</w:t>
      </w:r>
    </w:p>
    <w:p w14:paraId="7B6BB808">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构建科学合理的停车供给体系</w:t>
      </w:r>
    </w:p>
    <w:p w14:paraId="4CCB286F">
      <w:pPr>
        <w:pStyle w:val="22"/>
        <w:rPr>
          <w:rFonts w:hint="eastAsia"/>
          <w:color w:val="auto"/>
          <w:highlight w:val="none"/>
          <w:u w:val="none"/>
          <w:shd w:val="clear" w:color="auto" w:fill="auto"/>
        </w:rPr>
      </w:pPr>
      <w:r>
        <w:rPr>
          <w:rFonts w:hint="eastAsia"/>
          <w:color w:val="auto"/>
          <w:highlight w:val="none"/>
          <w:u w:val="none"/>
          <w:shd w:val="clear" w:color="auto" w:fill="auto"/>
        </w:rPr>
        <w:t>中心城区内结合交通枢纽、行政服务、医疗卫生、体育设施、文化设施等用地规划</w:t>
      </w:r>
      <w:r>
        <w:rPr>
          <w:color w:val="auto"/>
          <w:highlight w:val="none"/>
          <w:u w:val="none"/>
          <w:shd w:val="clear" w:color="auto" w:fill="auto"/>
        </w:rPr>
        <w:t>8处</w:t>
      </w:r>
      <w:r>
        <w:rPr>
          <w:rFonts w:hint="eastAsia"/>
          <w:color w:val="auto"/>
          <w:highlight w:val="none"/>
          <w:u w:val="none"/>
          <w:shd w:val="clear" w:color="auto" w:fill="auto"/>
        </w:rPr>
        <w:t>公共停车场</w:t>
      </w:r>
      <w:r>
        <w:rPr>
          <w:color w:val="auto"/>
          <w:highlight w:val="none"/>
          <w:u w:val="none"/>
          <w:shd w:val="clear" w:color="auto" w:fill="auto"/>
        </w:rPr>
        <w:t>。各类建筑配建停车场指标应</w:t>
      </w:r>
      <w:r>
        <w:rPr>
          <w:rFonts w:hint="eastAsia"/>
          <w:color w:val="auto"/>
          <w:highlight w:val="none"/>
          <w:u w:val="none"/>
          <w:shd w:val="clear" w:color="auto" w:fill="auto"/>
        </w:rPr>
        <w:t>结合</w:t>
      </w:r>
      <w:r>
        <w:rPr>
          <w:color w:val="auto"/>
          <w:highlight w:val="none"/>
          <w:u w:val="none"/>
          <w:shd w:val="clear" w:color="auto" w:fill="auto"/>
        </w:rPr>
        <w:t>《长春市各类建筑配建停车场（库）标准（修订）》执行</w:t>
      </w:r>
      <w:r>
        <w:rPr>
          <w:rFonts w:hint="eastAsia"/>
          <w:color w:val="auto"/>
          <w:highlight w:val="none"/>
          <w:u w:val="none"/>
          <w:shd w:val="clear" w:color="auto" w:fill="auto"/>
        </w:rPr>
        <w:t>。</w:t>
      </w:r>
    </w:p>
    <w:p w14:paraId="19C98CA3">
      <w:pPr>
        <w:pStyle w:val="32"/>
        <w:autoSpaceDE/>
        <w:autoSpaceDN/>
        <w:spacing w:before="320"/>
        <w:ind w:left="0" w:leftChars="0" w:firstLine="640" w:firstLineChars="200"/>
        <w:rPr>
          <w:rFonts w:hint="eastAsia"/>
          <w:color w:val="auto"/>
          <w:highlight w:val="none"/>
          <w:u w:val="none"/>
        </w:rPr>
      </w:pPr>
      <w:r>
        <w:rPr>
          <w:color w:val="auto"/>
          <w:highlight w:val="none"/>
          <w:u w:val="none"/>
        </w:rPr>
        <w:t>建设布局合理的充换电站设施</w:t>
      </w:r>
    </w:p>
    <w:p w14:paraId="64250049">
      <w:pPr>
        <w:pStyle w:val="22"/>
        <w:rPr>
          <w:rFonts w:hint="eastAsia"/>
          <w:color w:val="auto"/>
          <w:highlight w:val="none"/>
          <w:u w:val="none"/>
          <w:shd w:val="clear" w:color="auto" w:fill="auto"/>
        </w:rPr>
      </w:pPr>
      <w:r>
        <w:rPr>
          <w:rFonts w:hint="eastAsia"/>
          <w:color w:val="auto"/>
          <w:highlight w:val="none"/>
          <w:u w:val="none"/>
          <w:shd w:val="clear" w:color="auto" w:fill="auto"/>
        </w:rPr>
        <w:t>构建以配建充电设施为主体，以公共充换电设施为辅助的充换电基础设施体系，新建住宅停车配建停车位</w:t>
      </w:r>
      <w:r>
        <w:rPr>
          <w:color w:val="auto"/>
          <w:highlight w:val="none"/>
          <w:u w:val="none"/>
          <w:shd w:val="clear" w:color="auto" w:fill="auto"/>
        </w:rPr>
        <w:t>100%建设（预留）充电基础设施，大型公共建筑物配建停车场、社会公共停车场建设充电基础设施与预留建设安装条件的车位比例不低于10%</w:t>
      </w:r>
      <w:r>
        <w:rPr>
          <w:rFonts w:hint="eastAsia"/>
          <w:color w:val="auto"/>
          <w:highlight w:val="none"/>
          <w:u w:val="none"/>
          <w:shd w:val="clear" w:color="auto" w:fill="auto"/>
          <w:lang w:eastAsia="zh-CN"/>
        </w:rPr>
        <w:t>，</w:t>
      </w:r>
      <w:r>
        <w:rPr>
          <w:rFonts w:hint="eastAsia"/>
          <w:color w:val="auto"/>
          <w:highlight w:val="none"/>
          <w:u w:val="none"/>
          <w:shd w:val="clear" w:color="auto" w:fill="auto"/>
        </w:rPr>
        <w:t>按照1.5千米服务半径设置公共充换电站。</w:t>
      </w:r>
    </w:p>
    <w:p w14:paraId="7A88DDC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建设城市慢行系统</w:t>
      </w:r>
    </w:p>
    <w:p w14:paraId="6FB07B99">
      <w:pPr>
        <w:pStyle w:val="22"/>
        <w:rPr>
          <w:rFonts w:hint="eastAsia"/>
          <w:color w:val="auto"/>
          <w:highlight w:val="none"/>
          <w:u w:val="none"/>
          <w:shd w:val="clear" w:color="auto" w:fill="auto"/>
        </w:rPr>
      </w:pPr>
      <w:r>
        <w:rPr>
          <w:rFonts w:hint="eastAsia"/>
          <w:color w:val="auto"/>
          <w:highlight w:val="none"/>
          <w:u w:val="none"/>
          <w:shd w:val="clear" w:color="auto" w:fill="auto"/>
        </w:rPr>
        <w:t>建立安全、舒适、连续的慢行交通系统，完善客运站、学校、商业街、宝塔街等重点区域和道路的慢行系统，推动人行过街天桥设施建设，提升步行与自行车出行空间品质，营造慢行友好的出行环境。</w:t>
      </w:r>
    </w:p>
    <w:p w14:paraId="60827CDD">
      <w:pPr>
        <w:pStyle w:val="22"/>
        <w:rPr>
          <w:rFonts w:hint="eastAsia" w:ascii="黑体" w:hAnsi="黑体" w:eastAsia="黑体" w:cstheme="majorBidi"/>
          <w:bCs/>
          <w:color w:val="auto"/>
          <w:szCs w:val="30"/>
          <w:highlight w:val="none"/>
          <w:u w:val="none"/>
          <w:shd w:val="clear" w:color="auto" w:fill="auto"/>
        </w:rPr>
      </w:pPr>
      <w:r>
        <w:rPr>
          <w:color w:val="auto"/>
          <w:highlight w:val="none"/>
          <w:u w:val="none"/>
          <w:shd w:val="clear" w:color="auto" w:fill="auto"/>
        </w:rPr>
        <w:br w:type="page"/>
      </w:r>
    </w:p>
    <w:p w14:paraId="08FD13DD">
      <w:pPr>
        <w:pStyle w:val="2"/>
        <w:spacing w:before="381"/>
        <w:rPr>
          <w:rFonts w:hint="eastAsia"/>
          <w:color w:val="auto"/>
          <w:highlight w:val="none"/>
          <w:u w:val="none"/>
        </w:rPr>
      </w:pPr>
      <w:bookmarkStart w:id="819" w:name="_Toc2520"/>
      <w:bookmarkStart w:id="820" w:name="_Toc4811"/>
      <w:bookmarkStart w:id="821" w:name="_Toc8100"/>
      <w:bookmarkStart w:id="822" w:name="_Toc4701"/>
      <w:bookmarkStart w:id="823" w:name="_Toc7146"/>
      <w:bookmarkStart w:id="824" w:name="_Toc3594"/>
      <w:bookmarkStart w:id="825" w:name="_Toc11675"/>
      <w:bookmarkStart w:id="826" w:name="_Toc163931919"/>
      <w:bookmarkStart w:id="827" w:name="_Toc381"/>
      <w:bookmarkStart w:id="828" w:name="_Toc52"/>
      <w:bookmarkStart w:id="829" w:name="_Toc24221"/>
      <w:bookmarkStart w:id="830" w:name="_Toc1692"/>
      <w:bookmarkStart w:id="831" w:name="_Toc29047"/>
      <w:bookmarkStart w:id="832" w:name="_Toc2144"/>
      <w:bookmarkStart w:id="833" w:name="_Toc6258"/>
      <w:bookmarkStart w:id="834" w:name="_Toc25993"/>
      <w:bookmarkStart w:id="835" w:name="_Toc163375691"/>
      <w:r>
        <w:rPr>
          <w:rFonts w:hint="eastAsia"/>
          <w:color w:val="auto"/>
          <w:highlight w:val="none"/>
          <w:u w:val="none"/>
        </w:rPr>
        <w:t>加强城市安全与基础设施保障</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6FEFB623">
      <w:pPr>
        <w:pStyle w:val="3"/>
        <w:numPr>
          <w:ilvl w:val="1"/>
          <w:numId w:val="15"/>
        </w:numPr>
        <w:autoSpaceDE/>
        <w:spacing w:after="190"/>
        <w:rPr>
          <w:rFonts w:hint="eastAsia"/>
          <w:color w:val="auto"/>
          <w:highlight w:val="none"/>
          <w:u w:val="none"/>
        </w:rPr>
      </w:pPr>
      <w:bookmarkStart w:id="836" w:name="_Toc163931920"/>
      <w:bookmarkStart w:id="837" w:name="_Toc5165"/>
      <w:bookmarkStart w:id="838" w:name="_Toc14387"/>
      <w:bookmarkStart w:id="839" w:name="_Toc18084"/>
      <w:bookmarkStart w:id="840" w:name="_Toc6002"/>
      <w:bookmarkStart w:id="841" w:name="_Toc20752"/>
      <w:bookmarkStart w:id="842" w:name="_Toc25686"/>
      <w:bookmarkStart w:id="843" w:name="_Toc17435"/>
      <w:bookmarkStart w:id="844" w:name="_Toc3465"/>
      <w:bookmarkStart w:id="845" w:name="_Toc12663"/>
      <w:bookmarkStart w:id="846" w:name="_Toc5727"/>
      <w:bookmarkStart w:id="847" w:name="_Toc21150"/>
      <w:bookmarkStart w:id="848" w:name="_Toc31336"/>
      <w:bookmarkStart w:id="849" w:name="_Toc30314"/>
      <w:bookmarkStart w:id="850" w:name="_Toc7697"/>
      <w:bookmarkStart w:id="851" w:name="_Toc17169"/>
      <w:r>
        <w:rPr>
          <w:rFonts w:hint="eastAsia"/>
          <w:color w:val="auto"/>
          <w:highlight w:val="none"/>
          <w:u w:val="none"/>
        </w:rPr>
        <w:t>加强水资源刚性约束和合理配置</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5A2B4709">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加强水资源刚性约束</w:t>
      </w:r>
    </w:p>
    <w:p w14:paraId="49511AE1">
      <w:pPr>
        <w:pStyle w:val="22"/>
        <w:rPr>
          <w:rFonts w:hint="eastAsia"/>
          <w:color w:val="auto"/>
          <w:highlight w:val="none"/>
          <w:u w:val="none"/>
          <w:shd w:val="clear" w:color="auto" w:fill="auto"/>
        </w:rPr>
      </w:pPr>
      <w:r>
        <w:rPr>
          <w:rFonts w:hint="eastAsia"/>
          <w:color w:val="auto"/>
          <w:highlight w:val="none"/>
          <w:u w:val="none"/>
          <w:shd w:val="clear" w:color="auto" w:fill="auto"/>
        </w:rPr>
        <w:t>全面落实最严格水资源管理制度。优化用水结构，保障农业用水，控制生活、工业用水增长，适度增加生态用水。推进全社会节水，提高水资源利用效率。到2035年，年用水总量达到国家和省下达的指标要求。</w:t>
      </w:r>
    </w:p>
    <w:p w14:paraId="4781182F">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合理配置水资源</w:t>
      </w:r>
    </w:p>
    <w:p w14:paraId="3ED46002">
      <w:pPr>
        <w:pStyle w:val="22"/>
        <w:rPr>
          <w:rFonts w:hint="eastAsia"/>
          <w:color w:val="auto"/>
          <w:highlight w:val="none"/>
          <w:u w:val="none"/>
          <w:shd w:val="clear" w:color="auto" w:fill="auto"/>
        </w:rPr>
      </w:pPr>
      <w:r>
        <w:rPr>
          <w:rFonts w:hint="eastAsia"/>
          <w:color w:val="auto"/>
          <w:highlight w:val="none"/>
          <w:u w:val="none"/>
          <w:shd w:val="clear" w:color="auto" w:fill="auto"/>
        </w:rPr>
        <w:t>统筹本地与外调水资源，利用头道岗水库及太平池水库等本地水资源，与引松入波罗湖工程及松城灌区引水工程等外水资源，保障农业用水及生态补水需求。合理开发地下水、充分利用外调水、积极利用再生水、补充利用雨洪水资源，形成联合调度的多水源配置格局。</w:t>
      </w:r>
    </w:p>
    <w:p w14:paraId="74741540">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强化水源保护</w:t>
      </w:r>
    </w:p>
    <w:p w14:paraId="24602100">
      <w:pPr>
        <w:pStyle w:val="22"/>
        <w:rPr>
          <w:rFonts w:hint="eastAsia"/>
          <w:color w:val="auto"/>
          <w:highlight w:val="none"/>
          <w:u w:val="none"/>
          <w:shd w:val="clear" w:color="auto" w:fill="auto"/>
        </w:rPr>
      </w:pPr>
      <w:r>
        <w:rPr>
          <w:rFonts w:hint="eastAsia"/>
          <w:color w:val="auto"/>
          <w:highlight w:val="none"/>
          <w:u w:val="none"/>
          <w:shd w:val="clear" w:color="auto" w:fill="auto"/>
        </w:rPr>
        <w:t>加强城市集中式饮用水水源地保护，完善水源保护区划，建立保护区生态补偿机制，加强分级管控，落实饮用水水源保护区管理要求，一级保护区内禁止新建、改建、扩建与供水设施和保护水源无关的建设项目，二级保护区内禁止新建、改建、扩建排放污染物的建设项目，准保护区内禁止新建、改建、扩建对水体污染严重的建设项目。</w:t>
      </w:r>
    </w:p>
    <w:p w14:paraId="16DED472">
      <w:pPr>
        <w:pStyle w:val="3"/>
        <w:numPr>
          <w:ilvl w:val="1"/>
          <w:numId w:val="15"/>
        </w:numPr>
        <w:autoSpaceDE/>
        <w:spacing w:after="190"/>
        <w:rPr>
          <w:rFonts w:hint="eastAsia"/>
          <w:b/>
          <w:bCs w:val="0"/>
          <w:color w:val="auto"/>
          <w:highlight w:val="none"/>
          <w:u w:val="none"/>
        </w:rPr>
      </w:pPr>
      <w:bookmarkStart w:id="852" w:name="_Toc14433"/>
      <w:bookmarkStart w:id="853" w:name="_Toc32014"/>
      <w:bookmarkStart w:id="854" w:name="_Toc163931921"/>
      <w:bookmarkStart w:id="855" w:name="_Toc6120"/>
      <w:bookmarkStart w:id="856" w:name="_Toc16736"/>
      <w:bookmarkStart w:id="857" w:name="_Toc11334"/>
      <w:bookmarkStart w:id="858" w:name="_Toc12149"/>
      <w:bookmarkStart w:id="859" w:name="_Toc1354"/>
      <w:bookmarkStart w:id="860" w:name="_Toc25717"/>
      <w:bookmarkStart w:id="861" w:name="_Toc26535"/>
      <w:bookmarkStart w:id="862" w:name="_Toc9821"/>
      <w:bookmarkStart w:id="863" w:name="_Toc163375693"/>
      <w:bookmarkStart w:id="864" w:name="_Toc23697"/>
      <w:bookmarkStart w:id="865" w:name="_Toc28164"/>
      <w:bookmarkStart w:id="866" w:name="_Toc874"/>
      <w:bookmarkStart w:id="867" w:name="_Toc10311"/>
      <w:bookmarkStart w:id="868" w:name="_Toc11244"/>
      <w:r>
        <w:rPr>
          <w:rFonts w:hint="eastAsia"/>
          <w:color w:val="auto"/>
          <w:highlight w:val="none"/>
          <w:u w:val="none"/>
        </w:rPr>
        <w:t>构建现代能源体系</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7D88CBEA">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构建清洁低碳的现代能源供给体系</w:t>
      </w:r>
    </w:p>
    <w:p w14:paraId="0403BA2F">
      <w:pPr>
        <w:pStyle w:val="22"/>
        <w:rPr>
          <w:rFonts w:hint="eastAsia"/>
          <w:color w:val="auto"/>
          <w:highlight w:val="none"/>
          <w:u w:val="none"/>
          <w:shd w:val="clear" w:color="auto" w:fill="auto"/>
        </w:rPr>
      </w:pPr>
      <w:r>
        <w:rPr>
          <w:rFonts w:hint="eastAsia"/>
          <w:color w:val="auto"/>
          <w:highlight w:val="none"/>
          <w:u w:val="none"/>
          <w:shd w:val="clear" w:color="auto" w:fill="auto"/>
        </w:rPr>
        <w:t>增强区域能源战略储备，构建利用高效化、结构清洁化、供给多元化、储备安全化、设施布局系统化的能源互联网体系，加强跨界地区基础设施网络的区域协同规划建设，推动具有邻避效应基础设施的统筹布局。促进区域能源基础设施一体化发展，综合考虑周边县市及乡镇需求，科学规划、合理预留建设规模及容量，实现市政</w:t>
      </w:r>
      <w:r>
        <w:rPr>
          <w:color w:val="auto"/>
          <w:highlight w:val="none"/>
          <w:u w:val="none"/>
          <w:shd w:val="clear" w:color="auto" w:fill="auto"/>
        </w:rPr>
        <w:t>基础</w:t>
      </w:r>
      <w:r>
        <w:rPr>
          <w:rFonts w:hint="eastAsia"/>
          <w:color w:val="auto"/>
          <w:highlight w:val="none"/>
          <w:u w:val="none"/>
          <w:shd w:val="clear" w:color="auto" w:fill="auto"/>
        </w:rPr>
        <w:t>设施的共建共享，</w:t>
      </w:r>
      <w:r>
        <w:rPr>
          <w:color w:val="auto"/>
          <w:highlight w:val="none"/>
          <w:u w:val="none"/>
          <w:shd w:val="clear" w:color="auto" w:fill="auto"/>
        </w:rPr>
        <w:t>打造</w:t>
      </w:r>
      <w:r>
        <w:rPr>
          <w:rFonts w:hint="eastAsia"/>
          <w:color w:val="auto"/>
          <w:highlight w:val="none"/>
          <w:u w:val="none"/>
          <w:shd w:val="clear" w:color="auto" w:fill="auto"/>
        </w:rPr>
        <w:t>良好的</w:t>
      </w:r>
      <w:r>
        <w:rPr>
          <w:color w:val="auto"/>
          <w:highlight w:val="none"/>
          <w:u w:val="none"/>
          <w:shd w:val="clear" w:color="auto" w:fill="auto"/>
        </w:rPr>
        <w:t>基础设施支撑和保障体系</w:t>
      </w:r>
      <w:r>
        <w:rPr>
          <w:rFonts w:hint="eastAsia"/>
          <w:color w:val="auto"/>
          <w:highlight w:val="none"/>
          <w:u w:val="none"/>
          <w:shd w:val="clear" w:color="auto" w:fill="auto"/>
        </w:rPr>
        <w:t>。</w:t>
      </w:r>
    </w:p>
    <w:p w14:paraId="1E0A5F63">
      <w:pPr>
        <w:pStyle w:val="32"/>
        <w:autoSpaceDE/>
        <w:autoSpaceDN/>
        <w:spacing w:before="320"/>
        <w:ind w:left="0" w:leftChars="0" w:firstLine="640" w:firstLineChars="200"/>
        <w:rPr>
          <w:rFonts w:hint="eastAsia"/>
          <w:color w:val="auto"/>
          <w:highlight w:val="none"/>
          <w:u w:val="none"/>
        </w:rPr>
      </w:pPr>
      <w:r>
        <w:rPr>
          <w:color w:val="auto"/>
          <w:highlight w:val="none"/>
          <w:u w:val="none"/>
        </w:rPr>
        <w:t>增强能源供给保障能力</w:t>
      </w:r>
    </w:p>
    <w:p w14:paraId="32D713FD">
      <w:pPr>
        <w:pStyle w:val="22"/>
        <w:rPr>
          <w:rFonts w:hint="eastAsia"/>
          <w:color w:val="auto"/>
          <w:highlight w:val="none"/>
          <w:u w:val="none"/>
          <w:shd w:val="clear" w:color="auto" w:fill="auto"/>
        </w:rPr>
      </w:pPr>
      <w:r>
        <w:rPr>
          <w:rFonts w:hint="eastAsia"/>
          <w:color w:val="auto"/>
          <w:highlight w:val="none"/>
          <w:u w:val="none"/>
          <w:shd w:val="clear" w:color="auto" w:fill="auto"/>
        </w:rPr>
        <w:t>促进清洁能源利用。按照优化结构、绿色替代、清洁使用、提高效率的原则，推进以本地秸秆资源和风电、光伏、生物质等清洁能源替代煤炭工程，重点发展生物质能源化利用，加速生物质能源产业链的构建，推广清洁取暖。积极打造农安大型风光电基地，促进清洁能源与煤炭供应形成有效互动，提高能源自给率，提升能源安全供应保障水平。</w:t>
      </w:r>
    </w:p>
    <w:p w14:paraId="22B6577D">
      <w:pPr>
        <w:pStyle w:val="22"/>
        <w:rPr>
          <w:rFonts w:hint="eastAsia"/>
          <w:color w:val="auto"/>
          <w:highlight w:val="none"/>
          <w:u w:val="none"/>
          <w:shd w:val="clear" w:color="auto" w:fill="auto"/>
        </w:rPr>
      </w:pPr>
      <w:r>
        <w:rPr>
          <w:rFonts w:hint="eastAsia"/>
          <w:color w:val="auto"/>
          <w:highlight w:val="none"/>
          <w:u w:val="none"/>
          <w:shd w:val="clear" w:color="auto" w:fill="auto"/>
        </w:rPr>
        <w:t>推进油气设施建设。强化区域内能源基础设施布局，加快天然气门站建设，进一步提高油气资源的就地转化效率。增加中石油、中石化气田燃气产量，提高对内对外燃气供应能力。</w:t>
      </w:r>
    </w:p>
    <w:p w14:paraId="4BFDD304">
      <w:pPr>
        <w:pStyle w:val="22"/>
        <w:rPr>
          <w:rFonts w:hint="eastAsia"/>
          <w:b/>
          <w:color w:val="auto"/>
          <w:highlight w:val="none"/>
          <w:u w:val="none"/>
        </w:rPr>
      </w:pPr>
      <w:r>
        <w:rPr>
          <w:rFonts w:hint="eastAsia"/>
          <w:color w:val="auto"/>
          <w:highlight w:val="none"/>
          <w:u w:val="none"/>
          <w:shd w:val="clear" w:color="auto" w:fill="auto"/>
        </w:rPr>
        <w:t>构建新型电力系统。推进光伏、风能、生物质电厂建设，推动微电网与大电网灵活互济，加快大型共享储能电站建设，推进源网荷储一体化发展。推进热电厂的热电协同改造，加快老旧供电设施的提升改造，不断完善区域网架结构。</w:t>
      </w:r>
      <w:bookmarkStart w:id="869" w:name="_Toc163375694"/>
      <w:bookmarkStart w:id="870" w:name="_Toc163931922"/>
      <w:bookmarkStart w:id="871" w:name="_Toc13267"/>
      <w:bookmarkStart w:id="872" w:name="_Toc22662"/>
    </w:p>
    <w:p w14:paraId="7952839F">
      <w:pPr>
        <w:pStyle w:val="3"/>
        <w:numPr>
          <w:ilvl w:val="1"/>
          <w:numId w:val="15"/>
        </w:numPr>
        <w:autoSpaceDE/>
        <w:spacing w:after="190"/>
        <w:rPr>
          <w:rFonts w:hint="eastAsia"/>
          <w:b/>
          <w:bCs w:val="0"/>
          <w:color w:val="auto"/>
          <w:highlight w:val="none"/>
          <w:u w:val="none"/>
        </w:rPr>
      </w:pPr>
      <w:bookmarkStart w:id="873" w:name="_Toc8776"/>
      <w:bookmarkStart w:id="874" w:name="_Toc26395"/>
      <w:bookmarkStart w:id="875" w:name="_Toc7122"/>
      <w:bookmarkStart w:id="876" w:name="_Toc4114"/>
      <w:bookmarkStart w:id="877" w:name="_Toc11116"/>
      <w:bookmarkStart w:id="878" w:name="_Toc19928"/>
      <w:bookmarkStart w:id="879" w:name="_Toc24524"/>
      <w:bookmarkStart w:id="880" w:name="_Toc12951"/>
      <w:bookmarkStart w:id="881" w:name="_Toc17445"/>
      <w:bookmarkStart w:id="882" w:name="_Toc4814"/>
      <w:bookmarkStart w:id="883" w:name="_Toc15960"/>
      <w:bookmarkStart w:id="884" w:name="_Toc19514"/>
      <w:bookmarkStart w:id="885" w:name="_Toc19803"/>
      <w:r>
        <w:rPr>
          <w:rFonts w:hint="eastAsia"/>
          <w:color w:val="auto"/>
          <w:highlight w:val="none"/>
          <w:u w:val="none"/>
        </w:rPr>
        <w:t>布局绿色高效的市政基础设施</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6D905DB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供水设施布局</w:t>
      </w:r>
    </w:p>
    <w:p w14:paraId="56678E71">
      <w:pPr>
        <w:pStyle w:val="22"/>
        <w:rPr>
          <w:rFonts w:hint="eastAsia"/>
          <w:color w:val="auto"/>
          <w:highlight w:val="none"/>
          <w:u w:val="none"/>
          <w:shd w:val="clear" w:color="auto" w:fill="auto"/>
        </w:rPr>
      </w:pPr>
      <w:r>
        <w:rPr>
          <w:rFonts w:hint="eastAsia"/>
          <w:color w:val="auto"/>
          <w:highlight w:val="none"/>
          <w:u w:val="none"/>
          <w:shd w:val="clear" w:color="auto" w:fill="auto"/>
        </w:rPr>
        <w:t>坚持水质与水量并重，构建“源头—水龙头”多级屏障，建设布局均衡、互连互备的城镇供水格局，保留现状吉林省中部城市引水工程农科支线一期和二期原水管线。推动城镇供水管网向农村延伸，加强农村供水设施建设，全面提升农村饮用水安全</w:t>
      </w:r>
      <w:r>
        <w:rPr>
          <w:color w:val="auto"/>
          <w:highlight w:val="none"/>
          <w:u w:val="none"/>
          <w:shd w:val="clear" w:color="auto" w:fill="auto"/>
        </w:rPr>
        <w:t>。</w:t>
      </w:r>
    </w:p>
    <w:p w14:paraId="5DD06CFA">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污水及再生水设施布局</w:t>
      </w:r>
    </w:p>
    <w:p w14:paraId="1FF18A30">
      <w:pPr>
        <w:pStyle w:val="22"/>
        <w:rPr>
          <w:rFonts w:hint="eastAsia"/>
          <w:color w:val="auto"/>
          <w:highlight w:val="none"/>
          <w:u w:val="none"/>
          <w:shd w:val="clear" w:color="auto" w:fill="auto"/>
        </w:rPr>
      </w:pPr>
      <w:r>
        <w:rPr>
          <w:rFonts w:hint="eastAsia"/>
          <w:color w:val="auto"/>
          <w:highlight w:val="none"/>
          <w:u w:val="none"/>
          <w:shd w:val="clear" w:color="auto" w:fill="auto"/>
        </w:rPr>
        <w:t>坚持相对集中与适度分散相结合、收集与处理相协调、兼顾再生利用原则，完善污水、污泥及再生水设施。实现中心城区及镇区污水处理全覆盖，污水有效收集、就近处理、达标排放。村庄建设小型分散式污水处理设施，加强已建成的集中和分散式污水处理设施监管。新建区域严格实施雨污分流排水系统建设，老城区因地制宜开展雨污分流改造，控制合流制污染。</w:t>
      </w:r>
    </w:p>
    <w:p w14:paraId="104F255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排水防涝系统</w:t>
      </w:r>
    </w:p>
    <w:p w14:paraId="65BFB9C0">
      <w:pPr>
        <w:pStyle w:val="22"/>
        <w:rPr>
          <w:rFonts w:hint="eastAsia"/>
          <w:color w:val="auto"/>
          <w:highlight w:val="none"/>
          <w:u w:val="none"/>
          <w:shd w:val="clear" w:color="auto" w:fill="auto"/>
        </w:rPr>
      </w:pPr>
      <w:r>
        <w:rPr>
          <w:rFonts w:hint="eastAsia"/>
          <w:color w:val="auto"/>
          <w:highlight w:val="none"/>
          <w:u w:val="none"/>
          <w:shd w:val="clear" w:color="auto" w:fill="auto"/>
        </w:rPr>
        <w:t>构建源头减排、雨水收集、排涝除险、超标应急的城市排水防涝体系，全面提高农安县排水防涝能力。加强雨水源头减排，实施管网和泵站建设与改造。保留天然雨洪通道，扩展城市及周边自然调蓄空间。在城市建设和更新中留白增绿，结合空间和竖向设计，优先利用自然洼地、坑塘沟渠、园林绿地、广场等实现雨水调蓄功能。村镇地区完善农田、道路两侧沟渠网络，构建互联互通的村镇排水体系。</w:t>
      </w:r>
    </w:p>
    <w:p w14:paraId="4B04607E">
      <w:pPr>
        <w:pStyle w:val="22"/>
        <w:rPr>
          <w:rFonts w:hint="eastAsia"/>
          <w:color w:val="auto"/>
          <w:highlight w:val="none"/>
          <w:u w:val="none"/>
          <w:shd w:val="clear" w:color="auto" w:fill="auto"/>
        </w:rPr>
      </w:pPr>
      <w:r>
        <w:rPr>
          <w:rFonts w:hint="eastAsia"/>
          <w:color w:val="auto"/>
          <w:highlight w:val="none"/>
          <w:u w:val="none"/>
          <w:shd w:val="clear" w:color="auto" w:fill="auto"/>
        </w:rPr>
        <w:t>全域系统化推进“海绵城市”建设。实施海绵城市建设分区管控、地块指引策略，建设自然存积、自然渗透、自然净化的北方寒地海绵城市。</w:t>
      </w:r>
    </w:p>
    <w:p w14:paraId="01F6A98E">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能源设施布局</w:t>
      </w:r>
    </w:p>
    <w:p w14:paraId="7DCD246D">
      <w:pPr>
        <w:pStyle w:val="22"/>
        <w:rPr>
          <w:rFonts w:hint="eastAsia"/>
          <w:color w:val="auto"/>
          <w:highlight w:val="none"/>
          <w:u w:val="none"/>
          <w:shd w:val="clear" w:color="auto" w:fill="auto"/>
        </w:rPr>
      </w:pPr>
      <w:r>
        <w:rPr>
          <w:rFonts w:hint="eastAsia"/>
          <w:color w:val="auto"/>
          <w:highlight w:val="none"/>
          <w:u w:val="none"/>
          <w:shd w:val="clear" w:color="auto" w:fill="auto"/>
        </w:rPr>
        <w:t>发展多元化供热方式，充分利用清洁能源及可再生能源供热。城镇供热模式采用以集中供热为主、分布式供热为辅的形式，优先利用生物质、天然气等清洁能源供暖，农村地区以分布式供热形式为主，优先利用地热、生物质、太阳能等多种清洁能源供暖，有条件的发展天然气或电采暖。</w:t>
      </w:r>
    </w:p>
    <w:p w14:paraId="35F682B5">
      <w:pPr>
        <w:pStyle w:val="22"/>
        <w:rPr>
          <w:rFonts w:hint="eastAsia"/>
          <w:color w:val="auto"/>
          <w:highlight w:val="none"/>
          <w:u w:val="none"/>
          <w:shd w:val="clear" w:color="auto" w:fill="auto"/>
        </w:rPr>
      </w:pPr>
      <w:r>
        <w:rPr>
          <w:rFonts w:hint="eastAsia"/>
          <w:color w:val="auto"/>
          <w:highlight w:val="none"/>
          <w:u w:val="none"/>
          <w:shd w:val="clear" w:color="auto" w:fill="auto"/>
        </w:rPr>
        <w:t>构建以大型区域热源集中供热为主、清洁能源分散式供热为辅的多元化与清洁化相结合的供热安全体系。根据各区域的特点和条件，分别建立热电联产供热、区域锅炉房供热和多元清洁供热的区域供热模式。</w:t>
      </w:r>
    </w:p>
    <w:p w14:paraId="19BC0CD3">
      <w:pPr>
        <w:pStyle w:val="22"/>
        <w:rPr>
          <w:rFonts w:hint="eastAsia"/>
          <w:color w:val="auto"/>
          <w:highlight w:val="none"/>
          <w:u w:val="none"/>
          <w:shd w:val="clear" w:color="auto" w:fill="auto"/>
        </w:rPr>
      </w:pPr>
      <w:r>
        <w:rPr>
          <w:rFonts w:hint="eastAsia"/>
          <w:color w:val="auto"/>
          <w:highlight w:val="none"/>
          <w:u w:val="none"/>
          <w:shd w:val="clear" w:color="auto" w:fill="auto"/>
        </w:rPr>
        <w:t>构建多气源、多层级、广覆盖的燃气供应体系。加快推进“气化吉林”工作，提高城镇天然气入户比例，推动有条件的乡镇使用推广天然气。</w:t>
      </w:r>
    </w:p>
    <w:p w14:paraId="0D6A4A63">
      <w:pPr>
        <w:pStyle w:val="22"/>
        <w:rPr>
          <w:rFonts w:hint="eastAsia"/>
          <w:color w:val="auto"/>
          <w:highlight w:val="none"/>
          <w:u w:val="none"/>
          <w:shd w:val="clear" w:color="auto" w:fill="auto"/>
        </w:rPr>
      </w:pPr>
      <w:r>
        <w:rPr>
          <w:rFonts w:hint="eastAsia"/>
          <w:color w:val="auto"/>
          <w:highlight w:val="none"/>
          <w:u w:val="none"/>
          <w:shd w:val="clear" w:color="auto" w:fill="auto"/>
        </w:rPr>
        <w:t>打造集数字化、智能化和互联网化一体的智能电网。推进太阳能、风能、生物质能等清洁能源利用，鼓励分布式微电网建设，实现电力系统的智能化、精细化和互补性。完善区域网架结构，改造老旧电力线路，提升电力输送能力。</w:t>
      </w:r>
    </w:p>
    <w:p w14:paraId="387CEF69">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环卫设施布局</w:t>
      </w:r>
    </w:p>
    <w:p w14:paraId="2BF95F9E">
      <w:pPr>
        <w:pStyle w:val="22"/>
        <w:rPr>
          <w:rFonts w:hint="eastAsia"/>
          <w:color w:val="auto"/>
          <w:highlight w:val="none"/>
          <w:u w:val="none"/>
          <w:shd w:val="clear" w:color="auto" w:fill="auto"/>
        </w:rPr>
      </w:pPr>
      <w:r>
        <w:rPr>
          <w:rFonts w:hint="eastAsia"/>
          <w:color w:val="auto"/>
          <w:highlight w:val="none"/>
          <w:u w:val="none"/>
          <w:shd w:val="clear" w:color="auto" w:fill="auto"/>
        </w:rPr>
        <w:t>推进“无废城市”建设，完善减量化、资源化、无害化的生活垃圾收运处理体系，构建人性化、精细化的环境卫生管理体系，打造空间均衡化的设施布局体系。保留农安县生活垃圾焚烧发电厂，进一步挖潜现有生活垃圾处理设施消纳能力。谋划推进大件垃圾、建筑垃圾消纳场地建设。结合重点地块发展需求，积极增设垃圾转运站，确保垃圾收集转运实现全覆盖。针对重点商业区、居住区等人流集中区域，以步行5分钟为标准，合理配套独立式公共厕所。</w:t>
      </w:r>
    </w:p>
    <w:p w14:paraId="41B477CE">
      <w:pPr>
        <w:pStyle w:val="32"/>
        <w:autoSpaceDE/>
        <w:autoSpaceDN/>
        <w:spacing w:before="320"/>
        <w:ind w:left="0" w:leftChars="0" w:firstLine="640" w:firstLineChars="200"/>
        <w:rPr>
          <w:rFonts w:hint="eastAsia"/>
          <w:color w:val="auto"/>
          <w:highlight w:val="none"/>
          <w:u w:val="none"/>
        </w:rPr>
      </w:pPr>
      <w:r>
        <w:rPr>
          <w:color w:val="auto"/>
          <w:highlight w:val="none"/>
          <w:u w:val="none"/>
        </w:rPr>
        <w:t>邮政设施布局</w:t>
      </w:r>
    </w:p>
    <w:p w14:paraId="4364EA62">
      <w:pPr>
        <w:pStyle w:val="22"/>
        <w:rPr>
          <w:rFonts w:hint="eastAsia"/>
          <w:color w:val="auto"/>
          <w:highlight w:val="none"/>
          <w:u w:val="none"/>
          <w:shd w:val="clear" w:color="auto" w:fill="auto"/>
        </w:rPr>
      </w:pPr>
      <w:r>
        <w:rPr>
          <w:rFonts w:hint="eastAsia"/>
          <w:color w:val="auto"/>
          <w:highlight w:val="none"/>
          <w:u w:val="none"/>
          <w:shd w:val="clear" w:color="auto" w:fill="auto"/>
        </w:rPr>
        <w:t>构建现代化邮政体系，打造高质量邮政服务网络。推进邮政局所智能化改造，完善邮寄网络，加快产业数字化转型，建设绿色邮政。按照近铁、近路原则，新建1座邮件处理中心。主要人口聚居区按照服务半径1-1.5千米、服务人口3-5万人的标准设置邮政局所。结合居住区合理配置邮政快递服务场所和设施。到2035年，寄递网点标准化率达到100%</w:t>
      </w:r>
      <w:r>
        <w:rPr>
          <w:color w:val="auto"/>
          <w:highlight w:val="none"/>
          <w:u w:val="none"/>
          <w:shd w:val="clear" w:color="auto" w:fill="auto"/>
        </w:rPr>
        <w:t>。</w:t>
      </w:r>
    </w:p>
    <w:p w14:paraId="60254CD6">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预留综合</w:t>
      </w:r>
      <w:r>
        <w:rPr>
          <w:color w:val="auto"/>
          <w:highlight w:val="none"/>
          <w:u w:val="none"/>
        </w:rPr>
        <w:t>基础设施廊道</w:t>
      </w:r>
    </w:p>
    <w:p w14:paraId="783300D9">
      <w:pPr>
        <w:pStyle w:val="22"/>
        <w:rPr>
          <w:rFonts w:hint="eastAsia"/>
          <w:color w:val="auto"/>
          <w:highlight w:val="none"/>
          <w:u w:val="none"/>
          <w:shd w:val="clear" w:color="auto" w:fill="auto"/>
        </w:rPr>
      </w:pPr>
      <w:r>
        <w:rPr>
          <w:rFonts w:hint="eastAsia"/>
          <w:color w:val="auto"/>
          <w:highlight w:val="none"/>
          <w:u w:val="none"/>
          <w:shd w:val="clear" w:color="auto" w:fill="auto"/>
        </w:rPr>
        <w:t>统筹输油管线、超高压及高压天然气管线、电力线路及原水管线，集约布局线网设施，构建位于县域中心的十字形重大管线廊道。加强区域协调与共建共享，做好邻避设施与各类限制性要素的统筹协调工作，保障各类重大管线与城市建设协同发展。对于线路走廊内影响管线设施的不相关的建（构）筑物应逐步拆除，涉及跨越线路走廊的建设活动应征求相关主管部门意见，并做好相应的防护工作，原则上不得占用线路走廊预留空间。现状建成区域的重大油气管线应根据国家相应的技术规范要求，尽快开展安全评价，并根据评价结果做好管控措施，以降低事故安全风险。规划原水管线、输油管线分别预留最小10米、50米的控制间距。4兆帕以上天然气管道与相关建构筑物、管线等间距要求应结合《城镇燃气设计规范（2020年版）》《燃气工程项目规范》等有关规定执行，同时考虑燃气管径、管壁厚度、压力等级、地区等级以及有效保护措施等方面结合安评结论最终确定燃气与周围建（构）筑物之间安全防护距离。500千伏、220千伏及66千伏架空电力线路分别预留80米、40米及25米宽高压线路走廊。</w:t>
      </w:r>
    </w:p>
    <w:p w14:paraId="50426693">
      <w:pPr>
        <w:pStyle w:val="22"/>
        <w:rPr>
          <w:rFonts w:hint="eastAsia"/>
          <w:color w:val="auto"/>
          <w:highlight w:val="none"/>
          <w:u w:val="none"/>
          <w:shd w:val="clear" w:color="auto" w:fill="auto"/>
          <w:lang w:eastAsia="zh-CN"/>
        </w:rPr>
      </w:pPr>
      <w:r>
        <w:rPr>
          <w:rFonts w:hint="eastAsia"/>
          <w:color w:val="auto"/>
          <w:highlight w:val="none"/>
          <w:u w:val="none"/>
          <w:shd w:val="clear" w:color="auto" w:fill="auto"/>
        </w:rPr>
        <w:t>加强区域性重点工程管线整合力度，合理统筹管线廊道布局，协同管控城乡建设用地与重大基础设施廊道的安全间距，提升供应质量和安全供应能力</w:t>
      </w:r>
      <w:r>
        <w:rPr>
          <w:rFonts w:hint="eastAsia"/>
          <w:color w:val="auto"/>
          <w:highlight w:val="none"/>
          <w:u w:val="none"/>
          <w:shd w:val="clear" w:color="auto" w:fill="auto"/>
          <w:lang w:eastAsia="zh-CN"/>
        </w:rPr>
        <w:t>。</w:t>
      </w:r>
    </w:p>
    <w:p w14:paraId="1D7F50FD">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推动矿产资源绿色开发</w:t>
      </w:r>
    </w:p>
    <w:p w14:paraId="541CFD60">
      <w:pPr>
        <w:pStyle w:val="22"/>
        <w:rPr>
          <w:rFonts w:hint="eastAsia"/>
          <w:color w:val="auto"/>
          <w:highlight w:val="none"/>
          <w:u w:val="none"/>
        </w:rPr>
      </w:pPr>
      <w:r>
        <w:rPr>
          <w:rFonts w:hint="eastAsia"/>
          <w:color w:val="auto"/>
          <w:highlight w:val="none"/>
          <w:u w:val="none"/>
          <w:shd w:val="clear" w:color="auto" w:fill="auto"/>
        </w:rPr>
        <w:t>调控油页岩和陶粒页岩的开采总量，鼓励具有一定资源潜力、开采过程中可有效控制对生态环境影响的地热、矿泉水资源开发利用。</w:t>
      </w:r>
      <w:r>
        <w:rPr>
          <w:rFonts w:hint="eastAsia"/>
          <w:color w:val="auto"/>
          <w:highlight w:val="none"/>
          <w:u w:val="none"/>
          <w:shd w:val="clear" w:color="auto" w:fill="auto"/>
          <w:lang w:eastAsia="zh-CN"/>
        </w:rPr>
        <w:t>到20</w:t>
      </w:r>
      <w:r>
        <w:rPr>
          <w:color w:val="auto"/>
          <w:highlight w:val="none"/>
          <w:u w:val="none"/>
          <w:shd w:val="clear" w:color="auto" w:fill="auto"/>
        </w:rPr>
        <w:t>35年，全县矿山数量控制在7个以内，大中型矿山比例达到80%。</w:t>
      </w:r>
      <w:r>
        <w:rPr>
          <w:rFonts w:hint="eastAsia"/>
          <w:color w:val="auto"/>
          <w:highlight w:val="none"/>
          <w:u w:val="none"/>
          <w:shd w:val="clear" w:color="auto" w:fill="auto"/>
        </w:rPr>
        <w:t>优化陶粒页岩等矿产品规模结构</w:t>
      </w:r>
      <w:r>
        <w:rPr>
          <w:color w:val="auto"/>
          <w:highlight w:val="none"/>
          <w:u w:val="none"/>
          <w:shd w:val="clear" w:color="auto" w:fill="auto"/>
        </w:rPr>
        <w:t>。新建或改扩建矿山不得采用国家限制和淘汰的采选技术、工艺和设备，</w:t>
      </w:r>
      <w:r>
        <w:rPr>
          <w:rFonts w:hint="eastAsia"/>
          <w:color w:val="auto"/>
          <w:highlight w:val="none"/>
          <w:u w:val="none"/>
          <w:shd w:val="clear" w:color="auto" w:fill="auto"/>
        </w:rPr>
        <w:t>“三率”指标必须满足准入条件。</w:t>
      </w:r>
      <w:bookmarkStart w:id="886" w:name="_Toc27241"/>
      <w:bookmarkStart w:id="887" w:name="_Toc22301"/>
      <w:bookmarkStart w:id="888" w:name="_Toc28061"/>
      <w:bookmarkStart w:id="889" w:name="_Toc11435"/>
      <w:bookmarkStart w:id="890" w:name="_Toc1089"/>
      <w:bookmarkStart w:id="891" w:name="_Toc7915"/>
      <w:bookmarkStart w:id="892" w:name="_Toc163931923"/>
      <w:bookmarkStart w:id="893" w:name="_Toc20240"/>
      <w:bookmarkStart w:id="894" w:name="_Toc21927"/>
      <w:bookmarkStart w:id="895" w:name="_Toc4035"/>
      <w:bookmarkStart w:id="896" w:name="_Toc10889"/>
      <w:bookmarkStart w:id="897" w:name="_Toc20830"/>
      <w:bookmarkStart w:id="898" w:name="_Toc10636"/>
      <w:bookmarkStart w:id="899" w:name="_Toc25515"/>
      <w:bookmarkStart w:id="900" w:name="_Toc15347"/>
    </w:p>
    <w:p w14:paraId="5B47AD4B">
      <w:pPr>
        <w:pStyle w:val="3"/>
        <w:autoSpaceDE/>
        <w:spacing w:after="190"/>
        <w:rPr>
          <w:rFonts w:hint="eastAsia"/>
          <w:color w:val="auto"/>
          <w:highlight w:val="none"/>
          <w:u w:val="none"/>
        </w:rPr>
      </w:pPr>
      <w:bookmarkStart w:id="901" w:name="_Toc26379"/>
      <w:r>
        <w:rPr>
          <w:rFonts w:hint="eastAsia"/>
          <w:color w:val="auto"/>
          <w:highlight w:val="none"/>
          <w:u w:val="none"/>
        </w:rPr>
        <w:t>构建综合防灾体系</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4CE4AF0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加强灾害评估、监测预警及危险源管控能力</w:t>
      </w:r>
    </w:p>
    <w:p w14:paraId="303BB5B4">
      <w:pPr>
        <w:pStyle w:val="22"/>
        <w:rPr>
          <w:rFonts w:hint="eastAsia"/>
          <w:color w:val="auto"/>
          <w:highlight w:val="none"/>
          <w:u w:val="none"/>
          <w:shd w:val="clear" w:color="auto" w:fill="auto"/>
        </w:rPr>
      </w:pPr>
      <w:r>
        <w:rPr>
          <w:rFonts w:hint="eastAsia"/>
          <w:color w:val="auto"/>
          <w:highlight w:val="none"/>
          <w:u w:val="none"/>
          <w:shd w:val="clear" w:color="auto" w:fill="auto"/>
        </w:rPr>
        <w:t>加强灾害风险评估能力。以洪涝、干旱、风雹、地震等为重点，全面开展城市安全风险评估。持续开展灾害风险与减灾能力普查，制定落实风险管控措施。</w:t>
      </w:r>
    </w:p>
    <w:p w14:paraId="08480B98">
      <w:pPr>
        <w:pStyle w:val="22"/>
        <w:rPr>
          <w:rFonts w:hint="eastAsia"/>
          <w:color w:val="auto"/>
          <w:highlight w:val="none"/>
          <w:u w:val="none"/>
          <w:shd w:val="clear" w:color="auto" w:fill="auto"/>
        </w:rPr>
      </w:pPr>
      <w:r>
        <w:rPr>
          <w:rFonts w:hint="eastAsia"/>
          <w:color w:val="auto"/>
          <w:highlight w:val="none"/>
          <w:u w:val="none"/>
          <w:shd w:val="clear" w:color="auto" w:fill="auto"/>
        </w:rPr>
        <w:t>提升灾害监测预警防范能力。充分利用物联网、遥感等新技术提高灾害事故监测感知能力，优化各类灾害监测站网基础设施布局，构建灾害监控预警体系，逐步实现监测台站网络全覆盖。</w:t>
      </w:r>
    </w:p>
    <w:p w14:paraId="70091E25">
      <w:pPr>
        <w:pStyle w:val="22"/>
        <w:rPr>
          <w:rFonts w:hint="eastAsia"/>
          <w:color w:val="auto"/>
          <w:highlight w:val="none"/>
          <w:u w:val="none"/>
          <w:shd w:val="clear" w:color="auto" w:fill="auto"/>
        </w:rPr>
      </w:pPr>
      <w:r>
        <w:rPr>
          <w:rFonts w:hint="eastAsia"/>
          <w:color w:val="auto"/>
          <w:highlight w:val="none"/>
          <w:u w:val="none"/>
          <w:shd w:val="clear" w:color="auto" w:fill="auto"/>
        </w:rPr>
        <w:t>强化危险源及环境风险源管理与控制。建立城市安全风险名录，推进危化品生产企业搬迁改造，全面推进高危行业企业搬迁进入规范化工业区。引导危化品企业集中布局，强化空间管控，严格控制危化品企业安全防护和缓冲空间，最大限度减少对环境的影响。</w:t>
      </w:r>
    </w:p>
    <w:p w14:paraId="28D6752B">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加强城市工程防灾能力</w:t>
      </w:r>
    </w:p>
    <w:p w14:paraId="4146CBA8">
      <w:pPr>
        <w:pStyle w:val="22"/>
        <w:rPr>
          <w:rFonts w:hint="eastAsia"/>
          <w:color w:val="auto"/>
          <w:highlight w:val="none"/>
          <w:u w:val="none"/>
          <w:shd w:val="clear" w:color="auto" w:fill="auto"/>
        </w:rPr>
      </w:pPr>
      <w:r>
        <w:rPr>
          <w:rFonts w:hint="eastAsia"/>
          <w:color w:val="auto"/>
          <w:highlight w:val="none"/>
          <w:u w:val="none"/>
          <w:shd w:val="clear" w:color="auto" w:fill="auto"/>
        </w:rPr>
        <w:t>构建城市防灾空间格局。依托城市天然河流、交通道路、绿化带，结合行政区划，划定综合防灾分区。预留防灾避难空间和中长期安置重建空间，完善灾害防御、应急救援、应急保障等防灾设施，确保基层防御能力建设。</w:t>
      </w:r>
    </w:p>
    <w:p w14:paraId="7A28C906">
      <w:pPr>
        <w:pStyle w:val="22"/>
        <w:rPr>
          <w:rFonts w:hint="eastAsia"/>
          <w:color w:val="auto"/>
          <w:highlight w:val="none"/>
          <w:u w:val="none"/>
          <w:shd w:val="clear" w:color="auto" w:fill="auto"/>
        </w:rPr>
      </w:pPr>
      <w:r>
        <w:rPr>
          <w:rFonts w:hint="eastAsia"/>
          <w:color w:val="auto"/>
          <w:highlight w:val="none"/>
          <w:u w:val="none"/>
          <w:shd w:val="clear" w:color="auto" w:fill="auto"/>
        </w:rPr>
        <w:t>加强防洪防涝建设。坚持预防预备和应急处突相结合，加强汛情监测，及时排查风险灾害。坚持防洪、蓄水、生态并举，落实洪涝风险控制线管控要求。以伊通河、新凯河、翁克河、农安南沟等骨干河流及太平池水库、上河湾水库、元宝泡、敖宝图泡等大中型水库为主体，划定洪涝风险控制线。以完善流域防洪体系为重点，完成伊通河、新凯河、翁克河、农安南沟等骨干河道治理工程，加快病险水库除险加固及城市调蓄设施建设，建立防汛排涝指挥系统，形成工程与非工程相结合的防洪防涝减灾体系，全面提升洪涝风险控制能力。</w:t>
      </w: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35年，中心城区的伊通河城区段防洪标准达到50年一遇</w:t>
      </w:r>
      <w:r>
        <w:rPr>
          <w:rFonts w:hint="eastAsia"/>
          <w:color w:val="auto"/>
          <w:highlight w:val="none"/>
          <w:u w:val="none"/>
          <w:shd w:val="clear" w:color="auto" w:fill="auto"/>
          <w:lang w:eastAsia="zh-CN"/>
        </w:rPr>
        <w:t>，</w:t>
      </w:r>
      <w:r>
        <w:rPr>
          <w:rFonts w:hint="eastAsia"/>
          <w:color w:val="auto"/>
          <w:highlight w:val="none"/>
          <w:u w:val="none"/>
          <w:shd w:val="clear" w:color="auto" w:fill="auto"/>
        </w:rPr>
        <w:t>其他地段标准设防达到20年一遇。防洪标准根据水利部门审核确定的水利规划进行调整。</w:t>
      </w:r>
    </w:p>
    <w:p w14:paraId="09B4E923">
      <w:pPr>
        <w:pStyle w:val="22"/>
        <w:rPr>
          <w:rFonts w:hint="eastAsia"/>
          <w:color w:val="auto"/>
          <w:highlight w:val="none"/>
          <w:u w:val="none"/>
          <w:shd w:val="clear" w:color="auto" w:fill="auto"/>
        </w:rPr>
      </w:pPr>
      <w:r>
        <w:rPr>
          <w:rFonts w:hint="eastAsia"/>
          <w:color w:val="auto"/>
          <w:highlight w:val="none"/>
          <w:u w:val="none"/>
          <w:shd w:val="clear" w:color="auto" w:fill="auto"/>
        </w:rPr>
        <w:t>强化城市抗震能力。三盛玉</w:t>
      </w:r>
      <w:r>
        <w:rPr>
          <w:rFonts w:hint="eastAsia"/>
          <w:color w:val="auto"/>
          <w:highlight w:val="none"/>
          <w:u w:val="none"/>
          <w:shd w:val="clear" w:color="auto" w:fill="auto"/>
          <w:lang w:val="en-US" w:eastAsia="zh-CN"/>
        </w:rPr>
        <w:t>镇</w:t>
      </w:r>
      <w:r>
        <w:rPr>
          <w:rFonts w:hint="eastAsia"/>
          <w:color w:val="auto"/>
          <w:highlight w:val="none"/>
          <w:u w:val="none"/>
          <w:shd w:val="clear" w:color="auto" w:fill="auto"/>
        </w:rPr>
        <w:t>、万顺</w:t>
      </w:r>
      <w:r>
        <w:rPr>
          <w:rFonts w:hint="eastAsia"/>
          <w:color w:val="auto"/>
          <w:highlight w:val="none"/>
          <w:u w:val="none"/>
          <w:shd w:val="clear" w:color="auto" w:fill="auto"/>
          <w:lang w:val="en-US" w:eastAsia="zh-CN"/>
        </w:rPr>
        <w:t>乡</w:t>
      </w:r>
      <w:r>
        <w:rPr>
          <w:rFonts w:hint="eastAsia"/>
          <w:color w:val="auto"/>
          <w:highlight w:val="none"/>
          <w:u w:val="none"/>
          <w:shd w:val="clear" w:color="auto" w:fill="auto"/>
        </w:rPr>
        <w:t>、万金塔乡、新农乡、靠山镇、杨树林乡、哈拉海镇、小城子乡、黄鱼圈乡应按地震烈度Ⅶ度</w:t>
      </w:r>
      <w:r>
        <w:rPr>
          <w:rFonts w:hint="eastAsia"/>
          <w:color w:val="auto"/>
          <w:highlight w:val="none"/>
          <w:u w:val="none"/>
          <w:shd w:val="clear" w:color="auto" w:fill="auto"/>
          <w:lang w:val="en-US" w:eastAsia="zh-CN"/>
        </w:rPr>
        <w:t>设防</w:t>
      </w:r>
      <w:r>
        <w:rPr>
          <w:rFonts w:hint="eastAsia"/>
          <w:color w:val="auto"/>
          <w:highlight w:val="none"/>
          <w:u w:val="none"/>
          <w:shd w:val="clear" w:color="auto" w:fill="auto"/>
        </w:rPr>
        <w:t>，其它地区应按地震烈度Ⅵ度设防，一般建设工程按区划图或地震区划提供的抗震设防要求进行抗震设防，建设项目选址应尽量避开地震断裂带和砂土液化区等不利地质条件地区</w:t>
      </w:r>
      <w:r>
        <w:rPr>
          <w:rFonts w:hint="eastAsia"/>
          <w:color w:val="auto"/>
          <w:highlight w:val="none"/>
          <w:u w:val="none"/>
          <w:shd w:val="clear" w:color="auto" w:fill="auto"/>
          <w:lang w:eastAsia="zh-CN"/>
        </w:rPr>
        <w:t>。</w:t>
      </w:r>
      <w:r>
        <w:rPr>
          <w:rFonts w:hint="eastAsia"/>
          <w:color w:val="auto"/>
          <w:highlight w:val="none"/>
          <w:u w:val="none"/>
          <w:shd w:val="clear" w:color="auto" w:fill="auto"/>
        </w:rPr>
        <w:t>结合《吉林省防震减灾条例》规定的重大建设工程、易产生严重次生灾害工程应进行地震安全性评价，并按地震安全性评价结果进行抗震设防。实施公共基础设施安全加固工程。结合新农村建设、危房改造，开展乡村抗震减灾工程，形成城乡统筹的抗震减灾综合治理体系。</w:t>
      </w:r>
    </w:p>
    <w:p w14:paraId="7C60A43A">
      <w:pPr>
        <w:pStyle w:val="22"/>
        <w:rPr>
          <w:rFonts w:hint="eastAsia"/>
          <w:color w:val="auto"/>
          <w:highlight w:val="none"/>
          <w:u w:val="none"/>
          <w:shd w:val="clear" w:color="auto" w:fill="auto"/>
        </w:rPr>
      </w:pPr>
      <w:r>
        <w:rPr>
          <w:rFonts w:hint="eastAsia"/>
          <w:color w:val="auto"/>
          <w:highlight w:val="none"/>
          <w:u w:val="none"/>
          <w:shd w:val="clear" w:color="auto" w:fill="auto"/>
        </w:rPr>
        <w:t>提升气象地质灾害防灾能力。完善立体气象观测网络，全面提升灾害性、突发性等天气过程的预测预报水平及防御和响应能力。强化城市重大建设工程地质灾害危险性评估，落实地质灾害防治要求，完善地质灾害群测群防体系建设。新建项目应避让地质灾害高易发区，无法避让的，必须采取工程防治措施。</w:t>
      </w:r>
    </w:p>
    <w:p w14:paraId="22892DF9">
      <w:pPr>
        <w:pStyle w:val="22"/>
        <w:rPr>
          <w:rFonts w:hint="eastAsia"/>
          <w:color w:val="auto"/>
          <w:highlight w:val="none"/>
          <w:u w:val="none"/>
          <w:shd w:val="clear" w:color="auto" w:fill="auto"/>
        </w:rPr>
      </w:pPr>
      <w:r>
        <w:rPr>
          <w:rFonts w:hint="eastAsia"/>
          <w:color w:val="auto"/>
          <w:highlight w:val="none"/>
          <w:u w:val="none"/>
          <w:shd w:val="clear" w:color="auto" w:fill="auto"/>
        </w:rPr>
        <w:t>提升人防设施防护能力。注重人防设施与城市基础设施相结合，构建以防空地下室为主体、专业配套工程为重点，综合管廊等兼顾设防的地下空间为补充的防护工程体系。重点防护人口及工矿企业、科研基地、交通枢纽、通信枢纽、桥梁、水库、仓库、电站为主的重要经济目标。医疗救护工程的建设布局需结合医疗卫生用地，防空专业队工程布局需结合所保障的重要经济目标，人员掩蔽工程和物资库工程布局需结合居民区及人口分布。</w:t>
      </w:r>
    </w:p>
    <w:p w14:paraId="03B56853">
      <w:pPr>
        <w:pStyle w:val="22"/>
        <w:rPr>
          <w:rFonts w:hint="eastAsia"/>
          <w:color w:val="auto"/>
          <w:highlight w:val="none"/>
          <w:u w:val="none"/>
          <w:shd w:val="clear" w:color="auto" w:fill="auto"/>
        </w:rPr>
      </w:pPr>
      <w:r>
        <w:rPr>
          <w:rFonts w:hint="eastAsia"/>
          <w:color w:val="auto"/>
          <w:highlight w:val="none"/>
          <w:u w:val="none"/>
          <w:shd w:val="clear" w:color="auto" w:fill="auto"/>
        </w:rPr>
        <w:t>提高基础设施防灾水平。加强城市交通和市政基础设施的安全保障能力建设，及时升级改造，形成供应能力适当冗余、防灾能力充足的生命线系统。开展超级基站、应急取水点以及应急供电等工程建设，围绕城市重要运行和生产环节，提高灾时供给保障能力。</w:t>
      </w:r>
    </w:p>
    <w:p w14:paraId="616FFAD6">
      <w:pPr>
        <w:pStyle w:val="32"/>
        <w:autoSpaceDE/>
        <w:autoSpaceDN/>
        <w:spacing w:before="320"/>
        <w:ind w:left="0" w:leftChars="0" w:firstLine="640" w:firstLineChars="200"/>
        <w:rPr>
          <w:rFonts w:hint="eastAsia"/>
          <w:color w:val="auto"/>
          <w:highlight w:val="none"/>
          <w:u w:val="none"/>
        </w:rPr>
      </w:pPr>
      <w:r>
        <w:rPr>
          <w:color w:val="auto"/>
          <w:highlight w:val="none"/>
          <w:u w:val="none"/>
        </w:rPr>
        <w:t>加强灾害应急处置和恢复能力</w:t>
      </w:r>
    </w:p>
    <w:p w14:paraId="1FF6D6E9">
      <w:pPr>
        <w:pStyle w:val="22"/>
        <w:rPr>
          <w:rFonts w:hint="eastAsia"/>
          <w:color w:val="auto"/>
          <w:highlight w:val="none"/>
          <w:u w:val="none"/>
          <w:shd w:val="clear" w:color="auto" w:fill="auto"/>
        </w:rPr>
      </w:pPr>
      <w:r>
        <w:rPr>
          <w:rFonts w:hint="eastAsia"/>
          <w:color w:val="auto"/>
          <w:highlight w:val="none"/>
          <w:u w:val="none"/>
          <w:shd w:val="clear" w:color="auto" w:fill="auto"/>
        </w:rPr>
        <w:t>优化灾害应急避难体系。按照安全有效、均匀分布、复合利用、平灾结合的原则，结合城市绿地、公园、广场及体育场馆，分级建设避难场所。实现中心应急避难场所、固定应急避难场所、紧急应急避难场所在城镇范围内有效覆盖。</w:t>
      </w:r>
      <w:r>
        <w:rPr>
          <w:rFonts w:hint="eastAsia"/>
          <w:color w:val="auto"/>
          <w:highlight w:val="none"/>
          <w:u w:val="none"/>
          <w:shd w:val="clear" w:color="auto" w:fill="auto"/>
          <w:lang w:eastAsia="zh-CN"/>
        </w:rPr>
        <w:t>到20</w:t>
      </w:r>
      <w:r>
        <w:rPr>
          <w:rFonts w:hint="eastAsia"/>
          <w:color w:val="auto"/>
          <w:highlight w:val="none"/>
          <w:u w:val="none"/>
          <w:shd w:val="clear" w:color="auto" w:fill="auto"/>
        </w:rPr>
        <w:t>35年，人均避难场所面积</w:t>
      </w:r>
      <w:r>
        <w:rPr>
          <w:rFonts w:hint="eastAsia"/>
          <w:color w:val="auto"/>
          <w:highlight w:val="none"/>
          <w:u w:val="none"/>
          <w:shd w:val="clear" w:color="auto" w:fill="auto"/>
          <w:lang w:val="en-US" w:eastAsia="zh-CN"/>
        </w:rPr>
        <w:t>超过2.0</w:t>
      </w:r>
      <w:r>
        <w:rPr>
          <w:rFonts w:hint="eastAsia"/>
          <w:color w:val="auto"/>
          <w:highlight w:val="none"/>
          <w:u w:val="none"/>
          <w:shd w:val="clear" w:color="auto" w:fill="auto"/>
        </w:rPr>
        <w:t>平方米。</w:t>
      </w:r>
    </w:p>
    <w:p w14:paraId="5B9F6316">
      <w:pPr>
        <w:pStyle w:val="22"/>
        <w:rPr>
          <w:rFonts w:hint="eastAsia"/>
          <w:color w:val="auto"/>
          <w:highlight w:val="none"/>
          <w:u w:val="none"/>
          <w:shd w:val="clear" w:color="auto" w:fill="auto"/>
        </w:rPr>
      </w:pPr>
      <w:r>
        <w:rPr>
          <w:rFonts w:hint="eastAsia"/>
          <w:color w:val="auto"/>
          <w:highlight w:val="none"/>
          <w:u w:val="none"/>
          <w:shd w:val="clear" w:color="auto" w:fill="auto"/>
        </w:rPr>
        <w:t>完善消防救援体系。优化消防设施布局，按辖区面积不大于7平方千米配建一级消防站。实现城镇消防标准化全覆盖，完善消防水源与消防车通道建设，强化智慧消防系统建设，实现消防队伍和设施向多功能发展。</w:t>
      </w:r>
    </w:p>
    <w:p w14:paraId="0CA936E9">
      <w:pPr>
        <w:pStyle w:val="22"/>
        <w:rPr>
          <w:rFonts w:hint="eastAsia"/>
          <w:color w:val="auto"/>
          <w:highlight w:val="none"/>
          <w:u w:val="none"/>
          <w:shd w:val="clear" w:color="auto" w:fill="auto"/>
        </w:rPr>
      </w:pPr>
      <w:r>
        <w:rPr>
          <w:rFonts w:hint="eastAsia"/>
          <w:color w:val="auto"/>
          <w:highlight w:val="none"/>
          <w:u w:val="none"/>
          <w:shd w:val="clear" w:color="auto" w:fill="auto"/>
        </w:rPr>
        <w:t>提升公共卫生应急救治水平。建立疾控中心与医疗救护中心协同的卫生应急体系，完善平急结合、均衡覆盖的医疗卫生设施布局，织牢织密公共卫生防护网，加强社区医疗急救设施配套。积极应对疫情风险，结合城市公共空间布局，做好应急医疗设施及相关基础设施用地预留，提升体育场馆等大型公共设施的应急功能转换能力。</w:t>
      </w:r>
    </w:p>
    <w:bookmarkEnd w:id="799"/>
    <w:p w14:paraId="7921D261">
      <w:pPr>
        <w:pStyle w:val="22"/>
        <w:autoSpaceDE/>
        <w:spacing w:after="190"/>
        <w:rPr>
          <w:rFonts w:hint="eastAsia"/>
          <w:color w:val="auto"/>
          <w:highlight w:val="none"/>
          <w:u w:val="none"/>
        </w:rPr>
      </w:pPr>
      <w:r>
        <w:rPr>
          <w:rFonts w:hint="eastAsia"/>
          <w:color w:val="auto"/>
          <w:highlight w:val="none"/>
          <w:u w:val="none"/>
          <w:shd w:val="clear" w:color="auto" w:fill="auto"/>
        </w:rPr>
        <w:t>健全物资储备体系。建立“</w:t>
      </w:r>
      <w:r>
        <w:rPr>
          <w:rFonts w:hint="eastAsia"/>
          <w:color w:val="auto"/>
          <w:highlight w:val="none"/>
          <w:u w:val="none"/>
          <w:shd w:val="clear" w:color="auto" w:fill="auto"/>
          <w:lang w:val="en-US" w:eastAsia="zh-CN"/>
        </w:rPr>
        <w:t>县</w:t>
      </w:r>
      <w:r>
        <w:rPr>
          <w:rFonts w:hint="eastAsia"/>
          <w:color w:val="auto"/>
          <w:highlight w:val="none"/>
          <w:u w:val="none"/>
          <w:shd w:val="clear" w:color="auto" w:fill="auto"/>
        </w:rPr>
        <w:t>—</w:t>
      </w:r>
      <w:r>
        <w:rPr>
          <w:rFonts w:hint="eastAsia"/>
          <w:color w:val="auto"/>
          <w:highlight w:val="none"/>
          <w:u w:val="none"/>
          <w:shd w:val="clear" w:color="auto" w:fill="auto"/>
          <w:lang w:eastAsia="zh-CN"/>
        </w:rPr>
        <w:t>乡镇</w:t>
      </w:r>
      <w:r>
        <w:rPr>
          <w:rFonts w:hint="eastAsia"/>
          <w:color w:val="auto"/>
          <w:highlight w:val="none"/>
          <w:u w:val="none"/>
          <w:shd w:val="clear" w:color="auto" w:fill="auto"/>
        </w:rPr>
        <w:t>—村（社区）—家庭”四级救灾物资储备体系，完善救灾物资储备管理制度、运行机制和储备模式，以及生活必需品、药品、防汛和能源类应急物资的储备、调拨机制，强化救灾物资储备体系与应急物流体系衔接，确保响应及时、调配有序、储运协同，提升物资储备调运效率。</w:t>
      </w:r>
      <w:bookmarkStart w:id="902" w:name="_Toc133240471"/>
      <w:bookmarkStart w:id="903" w:name="_Toc161389950"/>
      <w:bookmarkStart w:id="904" w:name="_Toc163931924"/>
      <w:bookmarkStart w:id="905" w:name="_Toc163375696"/>
      <w:bookmarkStart w:id="906" w:name="_Toc30667"/>
      <w:bookmarkStart w:id="907" w:name="_Toc7878"/>
      <w:bookmarkStart w:id="908" w:name="_Toc14823"/>
      <w:bookmarkStart w:id="909" w:name="_Toc16612"/>
      <w:bookmarkStart w:id="910" w:name="_Toc13699"/>
    </w:p>
    <w:p w14:paraId="34886310">
      <w:pPr>
        <w:pStyle w:val="3"/>
        <w:autoSpaceDE/>
        <w:spacing w:after="190"/>
        <w:rPr>
          <w:rFonts w:hint="eastAsia"/>
          <w:color w:val="auto"/>
          <w:highlight w:val="none"/>
          <w:u w:val="none"/>
        </w:rPr>
      </w:pPr>
      <w:bookmarkStart w:id="911" w:name="_Toc23853"/>
      <w:bookmarkStart w:id="912" w:name="_Toc6394"/>
      <w:bookmarkStart w:id="913" w:name="_Toc5939"/>
      <w:bookmarkStart w:id="914" w:name="_Toc9155"/>
      <w:bookmarkStart w:id="915" w:name="_Toc8358"/>
      <w:bookmarkStart w:id="916" w:name="_Toc12491"/>
      <w:bookmarkStart w:id="917" w:name="_Toc4217"/>
      <w:bookmarkStart w:id="918" w:name="_Toc21059"/>
      <w:bookmarkStart w:id="919" w:name="_Toc23003"/>
      <w:bookmarkStart w:id="920" w:name="_Toc19821"/>
      <w:r>
        <w:rPr>
          <w:color w:val="auto"/>
          <w:highlight w:val="none"/>
          <w:u w:val="none"/>
        </w:rPr>
        <w:t>探索建设新型</w:t>
      </w:r>
      <w:bookmarkEnd w:id="902"/>
      <w:r>
        <w:rPr>
          <w:rFonts w:hint="eastAsia"/>
          <w:color w:val="auto"/>
          <w:highlight w:val="none"/>
          <w:u w:val="none"/>
        </w:rPr>
        <w:t>基础设施</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6F4D3A5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增强信息通信服务能力</w:t>
      </w:r>
    </w:p>
    <w:p w14:paraId="0A21AC19">
      <w:pPr>
        <w:pStyle w:val="22"/>
        <w:rPr>
          <w:rFonts w:hint="eastAsia"/>
          <w:color w:val="auto"/>
          <w:highlight w:val="none"/>
          <w:u w:val="none"/>
          <w:shd w:val="clear" w:color="auto" w:fill="auto"/>
        </w:rPr>
      </w:pPr>
      <w:r>
        <w:rPr>
          <w:rFonts w:hint="eastAsia"/>
          <w:color w:val="auto"/>
          <w:highlight w:val="none"/>
          <w:u w:val="none"/>
          <w:shd w:val="clear" w:color="auto" w:fill="auto"/>
        </w:rPr>
        <w:t>增强信息化发展能力，构建多技术融合、全域覆盖、按需接入、安全可靠的新一代信息基础设施。</w:t>
      </w:r>
    </w:p>
    <w:p w14:paraId="00C35002">
      <w:pPr>
        <w:pStyle w:val="22"/>
        <w:rPr>
          <w:rFonts w:hint="eastAsia"/>
          <w:color w:val="auto"/>
          <w:highlight w:val="none"/>
          <w:u w:val="none"/>
          <w:shd w:val="clear" w:color="auto" w:fill="auto"/>
        </w:rPr>
      </w:pPr>
      <w:r>
        <w:rPr>
          <w:rFonts w:hint="eastAsia"/>
          <w:color w:val="auto"/>
          <w:highlight w:val="none"/>
          <w:u w:val="none"/>
          <w:shd w:val="clear" w:color="auto" w:fill="auto"/>
        </w:rPr>
        <w:t>加快通信局所、5G网络及边缘计算能力建设，优先结合建筑物合建通信设施。扩容骨干网互联带宽，部署支持IPv6的移动网络和固定宽带接入网络，落实FTTH国家标准实施</w:t>
      </w:r>
      <w:r>
        <w:rPr>
          <w:rFonts w:hint="eastAsia"/>
          <w:color w:val="auto"/>
          <w:highlight w:val="none"/>
          <w:u w:val="none"/>
          <w:shd w:val="clear" w:color="auto" w:fill="auto"/>
          <w:lang w:eastAsia="zh-CN"/>
        </w:rPr>
        <w:t>。</w:t>
      </w:r>
      <w:r>
        <w:rPr>
          <w:rFonts w:hint="eastAsia"/>
          <w:color w:val="auto"/>
          <w:highlight w:val="none"/>
          <w:u w:val="none"/>
          <w:shd w:val="clear" w:color="auto" w:fill="auto"/>
        </w:rPr>
        <w:t>加大农村互联网建设力度，扩大光纤网、宽带网在农村的有效覆盖，建设宽带乡村。构筑城市窄带物联网络，开展边缘计算能力建设，支持万物互联。提升城市通信管道覆盖范围，新建小区、新建道路同步规划建设通信管道。</w:t>
      </w:r>
    </w:p>
    <w:p w14:paraId="5FE105B6">
      <w:pPr>
        <w:pStyle w:val="32"/>
        <w:autoSpaceDE/>
        <w:autoSpaceDN/>
        <w:spacing w:before="320"/>
        <w:ind w:left="0" w:leftChars="0" w:firstLine="640" w:firstLineChars="200"/>
        <w:rPr>
          <w:rFonts w:hint="eastAsia"/>
          <w:color w:val="auto"/>
          <w:highlight w:val="none"/>
          <w:u w:val="none"/>
        </w:rPr>
      </w:pPr>
      <w:r>
        <w:rPr>
          <w:color w:val="auto"/>
          <w:highlight w:val="none"/>
          <w:u w:val="none"/>
        </w:rPr>
        <w:t>打造</w:t>
      </w:r>
      <w:r>
        <w:rPr>
          <w:rFonts w:hint="eastAsia"/>
          <w:color w:val="auto"/>
          <w:highlight w:val="none"/>
          <w:u w:val="none"/>
        </w:rPr>
        <w:t>智慧</w:t>
      </w:r>
      <w:r>
        <w:rPr>
          <w:color w:val="auto"/>
          <w:highlight w:val="none"/>
          <w:u w:val="none"/>
        </w:rPr>
        <w:t>基础设施</w:t>
      </w:r>
    </w:p>
    <w:p w14:paraId="56A4FEAB">
      <w:pPr>
        <w:pStyle w:val="22"/>
        <w:rPr>
          <w:rFonts w:hAnsi="Times New Roman"/>
          <w:b/>
          <w:bCs/>
          <w:color w:val="auto"/>
          <w:kern w:val="44"/>
          <w:sz w:val="40"/>
          <w:szCs w:val="28"/>
          <w:highlight w:val="none"/>
          <w:u w:val="none"/>
          <w:shd w:val="clear" w:color="auto" w:fill="auto"/>
        </w:rPr>
      </w:pPr>
      <w:r>
        <w:rPr>
          <w:rFonts w:hint="eastAsia"/>
          <w:color w:val="auto"/>
          <w:highlight w:val="none"/>
          <w:u w:val="none"/>
          <w:shd w:val="clear" w:color="auto" w:fill="auto"/>
        </w:rPr>
        <w:t>以信息化为支撑，整合和完善自然灾害、重要基础设施、安全生产、社会治安等行业数据体系，提升城市精细化管理服务水平。推进数据资源高效采集、有效整合和安全利用，助力数据产业链发展。建设合隆镇智慧园区，发展洼中高智慧农业、太平池及波罗湖智慧旅游，推进城市智慧化发展。</w:t>
      </w:r>
      <w:r>
        <w:rPr>
          <w:rFonts w:hint="eastAsia"/>
          <w:color w:val="auto"/>
          <w:highlight w:val="none"/>
          <w:u w:val="none"/>
          <w:shd w:val="clear" w:color="auto" w:fill="auto"/>
        </w:rPr>
        <w:br w:type="page"/>
      </w:r>
    </w:p>
    <w:p w14:paraId="12CACC7A">
      <w:pPr>
        <w:pStyle w:val="2"/>
        <w:spacing w:before="381"/>
        <w:rPr>
          <w:rFonts w:hint="eastAsia"/>
          <w:color w:val="auto"/>
          <w:highlight w:val="none"/>
          <w:u w:val="none"/>
        </w:rPr>
      </w:pPr>
      <w:bookmarkStart w:id="921" w:name="_Toc22951"/>
      <w:bookmarkStart w:id="922" w:name="_Toc13279"/>
      <w:bookmarkStart w:id="923" w:name="_Toc28138"/>
      <w:bookmarkStart w:id="924" w:name="_Toc16902"/>
      <w:bookmarkStart w:id="925" w:name="_Toc161389951"/>
      <w:bookmarkStart w:id="926" w:name="_Toc26825"/>
      <w:bookmarkStart w:id="927" w:name="_Toc11979"/>
      <w:bookmarkStart w:id="928" w:name="_Toc30740"/>
      <w:bookmarkStart w:id="929" w:name="_Toc7842"/>
      <w:bookmarkStart w:id="930" w:name="_Toc28783"/>
      <w:bookmarkStart w:id="931" w:name="_Toc16636"/>
      <w:bookmarkStart w:id="932" w:name="_Toc163931925"/>
      <w:bookmarkStart w:id="933" w:name="_Toc29021"/>
      <w:bookmarkStart w:id="934" w:name="_Toc9842"/>
      <w:bookmarkStart w:id="935" w:name="_Toc31671"/>
      <w:bookmarkStart w:id="936" w:name="_Toc17247"/>
      <w:bookmarkStart w:id="937" w:name="_Toc163375701"/>
      <w:bookmarkStart w:id="938" w:name="_Toc28485"/>
      <w:bookmarkStart w:id="939" w:name="_Toc121125938"/>
      <w:r>
        <w:rPr>
          <w:color w:val="auto"/>
          <w:highlight w:val="none"/>
          <w:u w:val="none"/>
        </w:rPr>
        <w:t>加强土地节约集约利用</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09131C72">
      <w:pPr>
        <w:pStyle w:val="3"/>
        <w:numPr>
          <w:ilvl w:val="1"/>
          <w:numId w:val="16"/>
        </w:numPr>
        <w:autoSpaceDE/>
        <w:spacing w:after="0" w:afterLines="0"/>
        <w:ind w:left="0"/>
        <w:rPr>
          <w:rFonts w:hint="eastAsia"/>
          <w:color w:val="auto"/>
          <w:highlight w:val="none"/>
          <w:u w:val="none"/>
        </w:rPr>
      </w:pPr>
      <w:bookmarkStart w:id="940" w:name="_Toc23549"/>
      <w:bookmarkStart w:id="941" w:name="_Toc11487"/>
      <w:bookmarkStart w:id="942" w:name="_Toc23017"/>
      <w:bookmarkStart w:id="943" w:name="_Toc94"/>
      <w:bookmarkStart w:id="944" w:name="_Toc163931926"/>
      <w:bookmarkStart w:id="945" w:name="_Toc14310"/>
      <w:bookmarkStart w:id="946" w:name="_Toc26019"/>
      <w:bookmarkStart w:id="947" w:name="_Toc17000"/>
      <w:bookmarkStart w:id="948" w:name="_Toc26773"/>
      <w:bookmarkStart w:id="949" w:name="_Toc163375702"/>
      <w:bookmarkStart w:id="950" w:name="_Toc19701"/>
      <w:bookmarkStart w:id="951" w:name="_Toc24012"/>
      <w:bookmarkStart w:id="952" w:name="_Toc15279"/>
      <w:bookmarkStart w:id="953" w:name="_Toc16857"/>
      <w:bookmarkStart w:id="954" w:name="_Toc21426"/>
      <w:bookmarkStart w:id="955" w:name="_Toc26370"/>
      <w:bookmarkStart w:id="956" w:name="_Toc20724"/>
      <w:r>
        <w:rPr>
          <w:rFonts w:hint="eastAsia"/>
          <w:color w:val="auto"/>
          <w:highlight w:val="none"/>
          <w:u w:val="none"/>
        </w:rPr>
        <w:t>引导建设用地</w:t>
      </w:r>
      <w:bookmarkStart w:id="957" w:name="OLE_LINK24"/>
      <w:bookmarkStart w:id="958" w:name="_Toc9369"/>
      <w:r>
        <w:rPr>
          <w:rFonts w:hint="eastAsia"/>
          <w:color w:val="auto"/>
          <w:highlight w:val="none"/>
          <w:u w:val="none"/>
        </w:rPr>
        <w:t>高效利用</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3D36F6C3">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高效利用建设用地</w:t>
      </w:r>
    </w:p>
    <w:p w14:paraId="00A57D45">
      <w:pPr>
        <w:pStyle w:val="22"/>
        <w:rPr>
          <w:rFonts w:hint="eastAsia"/>
          <w:color w:val="auto"/>
          <w:highlight w:val="none"/>
          <w:u w:val="none"/>
          <w:shd w:val="clear" w:color="auto" w:fill="auto"/>
        </w:rPr>
      </w:pPr>
      <w:r>
        <w:rPr>
          <w:rFonts w:hint="eastAsia"/>
          <w:color w:val="auto"/>
          <w:highlight w:val="none"/>
          <w:u w:val="none"/>
          <w:shd w:val="clear" w:color="auto" w:fill="auto"/>
        </w:rPr>
        <w:t>严格落实资源有偿使用、总量管理和全面节约制度，引导土地高效集约化利用，积极推进土地利用方式转变，提高用地兼容性，推动不同产业用地类型合理转换。城镇开发边界外不得进行城镇集中建设，不得规划建设各类开发区和产业园区，不得规划城镇居住用地。新上项目应达到国内同行业当前节约集约用地的先进水平。合理安排土地用途和建设布局，防止、减轻噪声污染。土地开发利用应符合相应规划用途的土壤环境质量要求</w:t>
      </w:r>
      <w:r>
        <w:rPr>
          <w:rFonts w:hint="eastAsia"/>
          <w:color w:val="auto"/>
          <w:highlight w:val="none"/>
          <w:u w:val="none"/>
          <w:shd w:val="clear" w:color="auto" w:fill="auto"/>
          <w:lang w:eastAsia="zh-CN"/>
        </w:rPr>
        <w:t>，</w:t>
      </w:r>
      <w:r>
        <w:rPr>
          <w:rFonts w:hint="eastAsia"/>
          <w:color w:val="auto"/>
          <w:highlight w:val="none"/>
          <w:u w:val="none"/>
          <w:shd w:val="clear" w:color="auto" w:fill="auto"/>
        </w:rPr>
        <w:t>加强重点建设用地土壤污染状况调查，确保重点建设用地安全利用得到有效保障。</w:t>
      </w:r>
    </w:p>
    <w:p w14:paraId="67C37F27">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加大存量土地盘活处置力度</w:t>
      </w:r>
    </w:p>
    <w:p w14:paraId="4AEF0C87">
      <w:pPr>
        <w:pStyle w:val="22"/>
        <w:rPr>
          <w:rFonts w:hint="eastAsia"/>
          <w:color w:val="auto"/>
          <w:highlight w:val="none"/>
          <w:u w:val="none"/>
          <w:shd w:val="clear" w:color="auto" w:fill="auto"/>
        </w:rPr>
      </w:pPr>
      <w:r>
        <w:rPr>
          <w:rFonts w:hint="eastAsia"/>
          <w:color w:val="auto"/>
          <w:highlight w:val="none"/>
          <w:u w:val="none"/>
          <w:shd w:val="clear" w:color="auto" w:fill="auto"/>
        </w:rPr>
        <w:t>坚持以存量换增量，多措并举消化批而未供土地，盘活闲置土地，充分挖掘存量建设用地潜力。加大对批而未供、闲置土地清查摸底和处置力度，通过用途合理转换、用地置换腾退等方式，提高土地资源节约集约利用水平。</w:t>
      </w:r>
    </w:p>
    <w:p w14:paraId="62B25037">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高效利用流量指标</w:t>
      </w:r>
    </w:p>
    <w:p w14:paraId="36198CE7">
      <w:pPr>
        <w:pStyle w:val="22"/>
        <w:rPr>
          <w:rFonts w:hint="eastAsia"/>
          <w:color w:val="auto"/>
          <w:highlight w:val="none"/>
          <w:u w:val="none"/>
        </w:rPr>
      </w:pPr>
      <w:r>
        <w:rPr>
          <w:rFonts w:hint="eastAsia"/>
          <w:color w:val="auto"/>
          <w:highlight w:val="none"/>
          <w:u w:val="none"/>
          <w:shd w:val="clear" w:color="auto" w:fill="auto"/>
        </w:rPr>
        <w:t>严控农村居民点建设用地总量，合理有序推进村庄建设用地规模缩减，积极引导乡村区域人口向中心村、镇区、中心城区集中。严控新增违法建设，重点清退违法建设用地。立足实际情况，推动低效土地再利用或腾退。</w:t>
      </w:r>
      <w:bookmarkEnd w:id="957"/>
      <w:bookmarkEnd w:id="958"/>
      <w:bookmarkStart w:id="959" w:name="_Toc5221"/>
      <w:bookmarkStart w:id="960" w:name="_Toc21438"/>
      <w:bookmarkStart w:id="961" w:name="_Toc32631"/>
      <w:bookmarkStart w:id="962" w:name="_Toc163931927"/>
      <w:bookmarkStart w:id="963" w:name="_Toc11250"/>
      <w:bookmarkStart w:id="964" w:name="_Toc134392268"/>
      <w:bookmarkStart w:id="965" w:name="_Toc126273242"/>
      <w:bookmarkStart w:id="966" w:name="_Toc172"/>
    </w:p>
    <w:p w14:paraId="696CB123">
      <w:pPr>
        <w:pStyle w:val="3"/>
        <w:numPr>
          <w:ilvl w:val="1"/>
          <w:numId w:val="16"/>
        </w:numPr>
        <w:autoSpaceDE/>
        <w:spacing w:after="0" w:afterLines="0"/>
        <w:ind w:left="0"/>
        <w:rPr>
          <w:rFonts w:hint="eastAsia"/>
          <w:color w:val="auto"/>
          <w:highlight w:val="none"/>
          <w:u w:val="none"/>
        </w:rPr>
      </w:pPr>
      <w:bookmarkStart w:id="967" w:name="_Toc28734"/>
      <w:bookmarkStart w:id="968" w:name="_Toc17677"/>
      <w:bookmarkStart w:id="969" w:name="_Toc23333"/>
      <w:bookmarkStart w:id="970" w:name="_Toc18854"/>
      <w:bookmarkStart w:id="971" w:name="_Toc3664"/>
      <w:bookmarkStart w:id="972" w:name="_Toc26355"/>
      <w:bookmarkStart w:id="973" w:name="_Toc17542"/>
      <w:bookmarkStart w:id="974" w:name="_Toc29854"/>
      <w:bookmarkStart w:id="975" w:name="_Toc9613"/>
      <w:bookmarkStart w:id="976" w:name="_Toc6410"/>
      <w:r>
        <w:rPr>
          <w:rFonts w:hint="eastAsia"/>
          <w:color w:val="auto"/>
          <w:highlight w:val="none"/>
          <w:u w:val="none"/>
        </w:rPr>
        <w:t>系统推进城市更新</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09D46E8D">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分类确定更新方式</w:t>
      </w:r>
    </w:p>
    <w:p w14:paraId="35A1BABD">
      <w:pPr>
        <w:pStyle w:val="22"/>
        <w:rPr>
          <w:rFonts w:hint="eastAsia"/>
          <w:color w:val="auto"/>
          <w:highlight w:val="none"/>
          <w:u w:val="none"/>
          <w:shd w:val="clear" w:color="auto" w:fill="auto"/>
        </w:rPr>
      </w:pPr>
      <w:r>
        <w:rPr>
          <w:rFonts w:hint="eastAsia"/>
          <w:color w:val="auto"/>
          <w:highlight w:val="none"/>
          <w:u w:val="none"/>
          <w:shd w:val="clear" w:color="auto" w:fill="auto"/>
        </w:rPr>
        <w:t>坚持“留、改、拆”并举，避免大拆大建，</w:t>
      </w:r>
      <w:r>
        <w:rPr>
          <w:rFonts w:hint="eastAsia"/>
          <w:color w:val="auto"/>
          <w:highlight w:val="none"/>
          <w:u w:val="none"/>
          <w:shd w:val="clear" w:color="auto" w:fill="auto"/>
          <w:lang w:val="en-US" w:eastAsia="zh-CN"/>
        </w:rPr>
        <w:t>确定</w:t>
      </w:r>
      <w:r>
        <w:rPr>
          <w:rFonts w:hint="eastAsia"/>
          <w:color w:val="auto"/>
          <w:highlight w:val="none"/>
          <w:u w:val="none"/>
          <w:shd w:val="clear" w:color="auto" w:fill="auto"/>
        </w:rPr>
        <w:t>功能焕新、环境整治和综合改造</w:t>
      </w:r>
      <w:r>
        <w:rPr>
          <w:rFonts w:hint="eastAsia"/>
          <w:color w:val="auto"/>
          <w:highlight w:val="none"/>
          <w:u w:val="none"/>
          <w:shd w:val="clear" w:color="auto" w:fill="auto"/>
          <w:lang w:val="en-US" w:eastAsia="zh-CN"/>
        </w:rPr>
        <w:t>三大</w:t>
      </w:r>
      <w:r>
        <w:rPr>
          <w:rFonts w:hint="eastAsia"/>
          <w:color w:val="auto"/>
          <w:highlight w:val="none"/>
          <w:u w:val="none"/>
          <w:shd w:val="clear" w:color="auto" w:fill="auto"/>
        </w:rPr>
        <w:t>更新模式。重点对火车站、黄龙路和宝塔街沿线进行功能更新，完善公共服务设施和基础设施</w:t>
      </w:r>
      <w:r>
        <w:rPr>
          <w:rFonts w:hint="eastAsia"/>
          <w:color w:val="auto"/>
          <w:highlight w:val="none"/>
          <w:u w:val="none"/>
          <w:shd w:val="clear" w:color="auto" w:fill="auto"/>
          <w:lang w:eastAsia="zh-CN"/>
        </w:rPr>
        <w:t>。</w:t>
      </w:r>
      <w:r>
        <w:rPr>
          <w:rFonts w:hint="eastAsia"/>
          <w:color w:val="auto"/>
          <w:highlight w:val="none"/>
          <w:u w:val="none"/>
          <w:shd w:val="clear" w:color="auto" w:fill="auto"/>
        </w:rPr>
        <w:t>对公园、重要街路等区域进行维护修缮、风貌恢复、品质提升</w:t>
      </w:r>
      <w:r>
        <w:rPr>
          <w:rFonts w:hint="eastAsia"/>
          <w:color w:val="auto"/>
          <w:highlight w:val="none"/>
          <w:u w:val="none"/>
          <w:shd w:val="clear" w:color="auto" w:fill="auto"/>
          <w:lang w:eastAsia="zh-CN"/>
        </w:rPr>
        <w:t>，</w:t>
      </w:r>
      <w:r>
        <w:rPr>
          <w:rFonts w:hint="eastAsia"/>
          <w:color w:val="auto"/>
          <w:highlight w:val="none"/>
          <w:u w:val="none"/>
          <w:shd w:val="clear" w:color="auto" w:fill="auto"/>
        </w:rPr>
        <w:t>对低效产业空间等区域进行</w:t>
      </w:r>
      <w:r>
        <w:rPr>
          <w:rFonts w:hint="eastAsia"/>
          <w:color w:val="auto"/>
          <w:highlight w:val="none"/>
          <w:u w:val="none"/>
          <w:shd w:val="clear" w:color="auto" w:fill="auto"/>
          <w:lang w:val="en-US" w:eastAsia="zh-CN"/>
        </w:rPr>
        <w:t>综合改造</w:t>
      </w:r>
      <w:r>
        <w:rPr>
          <w:rFonts w:hint="eastAsia"/>
          <w:color w:val="auto"/>
          <w:highlight w:val="none"/>
          <w:u w:val="none"/>
          <w:shd w:val="clear" w:color="auto" w:fill="auto"/>
        </w:rPr>
        <w:t>。</w:t>
      </w:r>
    </w:p>
    <w:p w14:paraId="1885C240">
      <w:pPr>
        <w:pStyle w:val="32"/>
        <w:autoSpaceDE/>
        <w:autoSpaceDN/>
        <w:spacing w:before="320"/>
        <w:ind w:left="0" w:leftChars="0" w:firstLine="640" w:firstLineChars="200"/>
        <w:rPr>
          <w:rFonts w:hint="eastAsia"/>
          <w:color w:val="auto"/>
          <w:highlight w:val="none"/>
          <w:u w:val="none"/>
        </w:rPr>
      </w:pPr>
      <w:bookmarkStart w:id="977" w:name="OLE_LINK7"/>
      <w:r>
        <w:rPr>
          <w:color w:val="auto"/>
          <w:highlight w:val="none"/>
          <w:u w:val="none"/>
        </w:rPr>
        <w:t>统筹划定更新片区</w:t>
      </w:r>
    </w:p>
    <w:bookmarkEnd w:id="977"/>
    <w:p w14:paraId="401673C2">
      <w:pPr>
        <w:pStyle w:val="22"/>
        <w:rPr>
          <w:rFonts w:hint="eastAsia"/>
          <w:color w:val="auto"/>
          <w:highlight w:val="none"/>
          <w:u w:val="none"/>
        </w:rPr>
      </w:pPr>
      <w:r>
        <w:rPr>
          <w:rFonts w:hint="eastAsia"/>
          <w:color w:val="auto"/>
          <w:highlight w:val="none"/>
          <w:u w:val="none"/>
          <w:shd w:val="clear" w:color="auto" w:fill="auto"/>
        </w:rPr>
        <w:t>划定中心服务更新片区、北部工业更新片区、铁西更新片区和</w:t>
      </w:r>
      <w:r>
        <w:rPr>
          <w:rFonts w:hint="eastAsia"/>
          <w:color w:val="auto"/>
          <w:highlight w:val="none"/>
          <w:u w:val="none"/>
          <w:shd w:val="clear" w:color="auto" w:fill="auto"/>
          <w:lang w:val="en-US" w:eastAsia="zh-CN"/>
        </w:rPr>
        <w:t>旧城更新</w:t>
      </w:r>
      <w:r>
        <w:rPr>
          <w:rFonts w:hint="eastAsia"/>
          <w:color w:val="auto"/>
          <w:highlight w:val="none"/>
          <w:u w:val="none"/>
          <w:shd w:val="clear" w:color="auto" w:fill="auto"/>
        </w:rPr>
        <w:t>片区四处重点更新片区。中心服务更新片区，重点补齐公共服务设施和市政基础设施，加快推进老旧小区改造，加大闲置商业商务及</w:t>
      </w:r>
      <w:r>
        <w:rPr>
          <w:rFonts w:hint="eastAsia"/>
          <w:color w:val="auto"/>
          <w:highlight w:val="none"/>
          <w:u w:val="none"/>
          <w:shd w:val="clear" w:color="auto" w:fill="auto"/>
          <w:lang w:val="en-US" w:eastAsia="zh-CN"/>
        </w:rPr>
        <w:t>公共</w:t>
      </w:r>
      <w:r>
        <w:rPr>
          <w:rFonts w:hint="eastAsia"/>
          <w:color w:val="auto"/>
          <w:highlight w:val="none"/>
          <w:u w:val="none"/>
          <w:shd w:val="clear" w:color="auto" w:fill="auto"/>
        </w:rPr>
        <w:t>建筑利用，提升人居环境空间品质，植入文化要素和文旅功能，将该片区改造提升为环境优美、现代高端的城市公共服务中心和文旅服务中心</w:t>
      </w:r>
      <w:r>
        <w:rPr>
          <w:rFonts w:hint="eastAsia"/>
          <w:color w:val="auto"/>
          <w:highlight w:val="none"/>
          <w:u w:val="none"/>
          <w:shd w:val="clear" w:color="auto" w:fill="auto"/>
          <w:lang w:eastAsia="zh-CN"/>
        </w:rPr>
        <w:t>。</w:t>
      </w:r>
      <w:r>
        <w:rPr>
          <w:rFonts w:hint="eastAsia"/>
          <w:color w:val="auto"/>
          <w:highlight w:val="none"/>
          <w:u w:val="none"/>
          <w:shd w:val="clear" w:color="auto" w:fill="auto"/>
        </w:rPr>
        <w:t>北部工业更新片区和铁西更新片区，重点推进老旧工业厂区转型升级，提升低效工业用地效能，引导闲置工业及物流用地发展文化创意、公共服务等功能</w:t>
      </w:r>
      <w:r>
        <w:rPr>
          <w:rFonts w:hint="eastAsia"/>
          <w:color w:val="auto"/>
          <w:highlight w:val="none"/>
          <w:u w:val="none"/>
          <w:shd w:val="clear" w:color="auto" w:fill="auto"/>
          <w:lang w:eastAsia="zh-CN"/>
        </w:rPr>
        <w:t>。</w:t>
      </w:r>
      <w:r>
        <w:rPr>
          <w:rFonts w:hint="eastAsia"/>
          <w:color w:val="auto"/>
          <w:highlight w:val="none"/>
          <w:u w:val="none"/>
          <w:shd w:val="clear" w:color="auto" w:fill="auto"/>
        </w:rPr>
        <w:t>旧城更新片区，采取成片更新和零星消除相结合的方式，加快北环路、迎宾路、古城街沿线等区域改造。</w:t>
      </w:r>
    </w:p>
    <w:p w14:paraId="3863A621">
      <w:pPr>
        <w:pStyle w:val="33"/>
        <w:spacing w:before="381"/>
        <w:ind w:firstLine="560"/>
        <w:rPr>
          <w:rFonts w:hint="eastAsia" w:ascii="方正小标宋_GBK" w:hAnsi="黑体" w:eastAsia="方正小标宋_GBK"/>
          <w:color w:val="auto"/>
          <w:kern w:val="44"/>
          <w:sz w:val="36"/>
          <w:szCs w:val="36"/>
          <w:highlight w:val="none"/>
          <w:u w:val="none"/>
        </w:rPr>
      </w:pPr>
      <w:r>
        <w:rPr>
          <w:color w:val="auto"/>
          <w:highlight w:val="none"/>
          <w:u w:val="none"/>
        </w:rPr>
        <w:br w:type="page"/>
      </w:r>
    </w:p>
    <w:p w14:paraId="61E91E52">
      <w:pPr>
        <w:pStyle w:val="2"/>
        <w:tabs>
          <w:tab w:val="clear" w:pos="857"/>
        </w:tabs>
        <w:rPr>
          <w:rFonts w:hint="eastAsia"/>
          <w:color w:val="auto"/>
          <w:highlight w:val="none"/>
          <w:u w:val="none"/>
        </w:rPr>
      </w:pPr>
      <w:bookmarkStart w:id="978" w:name="_Toc124330088"/>
      <w:bookmarkStart w:id="979" w:name="_Toc25710"/>
      <w:bookmarkStart w:id="980" w:name="_Toc22639"/>
      <w:bookmarkStart w:id="981" w:name="_Toc126271181"/>
      <w:bookmarkStart w:id="982" w:name="_Toc2584"/>
      <w:bookmarkStart w:id="983" w:name="_Toc161046987"/>
      <w:bookmarkStart w:id="984" w:name="_Toc30697"/>
      <w:bookmarkStart w:id="985" w:name="_Toc25082"/>
      <w:bookmarkStart w:id="986" w:name="_Toc7270"/>
      <w:bookmarkStart w:id="987" w:name="_Toc12238"/>
      <w:bookmarkStart w:id="988" w:name="_Toc10936"/>
      <w:bookmarkStart w:id="989" w:name="_Toc22938"/>
      <w:bookmarkStart w:id="990" w:name="_Toc129449838"/>
      <w:bookmarkStart w:id="991" w:name="_Toc32015"/>
      <w:bookmarkStart w:id="992" w:name="_Toc124347364"/>
      <w:bookmarkStart w:id="993" w:name="_Toc11973"/>
      <w:bookmarkStart w:id="994" w:name="_Toc129532449"/>
      <w:bookmarkStart w:id="995" w:name="_Toc31524"/>
      <w:bookmarkStart w:id="996" w:name="_Toc24443"/>
      <w:bookmarkStart w:id="997" w:name="_Toc15066"/>
      <w:bookmarkStart w:id="998" w:name="_Toc31074"/>
      <w:bookmarkStart w:id="999" w:name="_Toc8787"/>
      <w:bookmarkStart w:id="1000" w:name="_Toc32434"/>
      <w:bookmarkStart w:id="1001" w:name="_Toc11813"/>
      <w:bookmarkStart w:id="1002" w:name="_Toc163931928"/>
      <w:bookmarkStart w:id="1003" w:name="_Toc30014"/>
      <w:r>
        <w:rPr>
          <w:rFonts w:hint="eastAsia"/>
          <w:color w:val="auto"/>
          <w:highlight w:val="none"/>
          <w:u w:val="none"/>
        </w:rPr>
        <w:t>健全规划实施保障机制</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473D23EE">
      <w:pPr>
        <w:pStyle w:val="3"/>
        <w:numPr>
          <w:ilvl w:val="1"/>
          <w:numId w:val="17"/>
        </w:numPr>
        <w:spacing w:after="0" w:afterLines="0"/>
        <w:rPr>
          <w:rFonts w:hint="eastAsia"/>
          <w:color w:val="auto"/>
          <w:highlight w:val="none"/>
          <w:u w:val="none"/>
        </w:rPr>
      </w:pPr>
      <w:bookmarkStart w:id="1004" w:name="_Toc23536"/>
      <w:bookmarkStart w:id="1005" w:name="_Toc129449839"/>
      <w:bookmarkStart w:id="1006" w:name="_Toc20656"/>
      <w:bookmarkStart w:id="1007" w:name="_Toc25738"/>
      <w:bookmarkStart w:id="1008" w:name="_Toc126271182"/>
      <w:bookmarkStart w:id="1009" w:name="_Toc124330089"/>
      <w:bookmarkStart w:id="1010" w:name="_Toc161046988"/>
      <w:bookmarkStart w:id="1011" w:name="_Toc20158"/>
      <w:bookmarkStart w:id="1012" w:name="_Toc6468"/>
      <w:bookmarkStart w:id="1013" w:name="_Toc14694"/>
      <w:bookmarkStart w:id="1014" w:name="_Toc3598"/>
      <w:bookmarkStart w:id="1015" w:name="_Toc13576"/>
      <w:bookmarkStart w:id="1016" w:name="_Toc7818"/>
      <w:bookmarkStart w:id="1017" w:name="_Toc13449"/>
      <w:bookmarkStart w:id="1018" w:name="_Toc29299"/>
      <w:bookmarkStart w:id="1019" w:name="_Toc2131"/>
      <w:bookmarkStart w:id="1020" w:name="_Toc23647"/>
      <w:bookmarkStart w:id="1021" w:name="_Toc8476"/>
      <w:bookmarkStart w:id="1022" w:name="_Toc15784"/>
      <w:bookmarkStart w:id="1023" w:name="_Toc124347365"/>
      <w:bookmarkStart w:id="1024" w:name="_Toc2110"/>
      <w:bookmarkStart w:id="1025" w:name="_Toc129532450"/>
      <w:bookmarkStart w:id="1026" w:name="_Toc1521"/>
      <w:r>
        <w:rPr>
          <w:rFonts w:hint="eastAsia"/>
          <w:color w:val="auto"/>
          <w:highlight w:val="none"/>
          <w:u w:val="none"/>
        </w:rPr>
        <w:t>加强</w:t>
      </w:r>
      <w:r>
        <w:rPr>
          <w:color w:val="auto"/>
          <w:highlight w:val="none"/>
          <w:u w:val="none"/>
        </w:rPr>
        <w:t>规划传导与管控</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0F9829C5">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加强</w:t>
      </w:r>
      <w:r>
        <w:rPr>
          <w:rFonts w:hint="eastAsia"/>
          <w:color w:val="auto"/>
          <w:highlight w:val="none"/>
          <w:u w:val="none"/>
          <w:lang w:val="en-US" w:eastAsia="zh-CN"/>
        </w:rPr>
        <w:t>规划</w:t>
      </w:r>
      <w:r>
        <w:rPr>
          <w:rFonts w:hint="eastAsia"/>
          <w:color w:val="auto"/>
          <w:highlight w:val="none"/>
          <w:u w:val="none"/>
        </w:rPr>
        <w:t>组织</w:t>
      </w:r>
    </w:p>
    <w:p w14:paraId="5B8728E8">
      <w:pPr>
        <w:pStyle w:val="22"/>
        <w:rPr>
          <w:rFonts w:hint="eastAsia"/>
          <w:color w:val="auto"/>
          <w:highlight w:val="none"/>
          <w:u w:val="none"/>
        </w:rPr>
      </w:pPr>
      <w:r>
        <w:rPr>
          <w:rFonts w:hint="eastAsia"/>
          <w:color w:val="auto"/>
          <w:highlight w:val="none"/>
          <w:u w:val="none"/>
        </w:rPr>
        <w:t>坚持党委政府牵头，把党的领导贯穿到国土空间规划编制实施全过程各领域各环节。落实地方各级党委和政府国土空间规划管理主体责任，确保规划实施。健全公众参与、规划公开制度，强化社会监督。建立健全专家咨询制度，加强规划编制咨询论证。完善国土空间规划委员会制度，建立责任规划师制度。加强专家咨询与公众参与，鼓励市民监督规划编制与实施工作，提高规划科学决策、民主决策水平。各级各类国土空间规划编制应依法开展环境影响评价，充分听取相关部门意见。</w:t>
      </w:r>
    </w:p>
    <w:p w14:paraId="6B392AEA">
      <w:pPr>
        <w:pStyle w:val="32"/>
        <w:autoSpaceDE/>
        <w:autoSpaceDN/>
        <w:spacing w:before="320"/>
        <w:ind w:left="0" w:leftChars="0" w:firstLine="640" w:firstLineChars="200"/>
        <w:rPr>
          <w:rFonts w:hint="eastAsia"/>
          <w:color w:val="auto"/>
          <w:highlight w:val="none"/>
          <w:u w:val="none"/>
        </w:rPr>
      </w:pPr>
      <w:bookmarkStart w:id="1027" w:name="OLE_LINK3"/>
      <w:r>
        <w:rPr>
          <w:rFonts w:hint="eastAsia"/>
          <w:color w:val="auto"/>
          <w:highlight w:val="none"/>
          <w:u w:val="none"/>
        </w:rPr>
        <w:t>建立空间规划体系</w:t>
      </w:r>
    </w:p>
    <w:p w14:paraId="0B303CA9">
      <w:pPr>
        <w:pStyle w:val="22"/>
        <w:rPr>
          <w:rFonts w:hint="eastAsia"/>
          <w:color w:val="auto"/>
          <w:highlight w:val="none"/>
          <w:u w:val="none"/>
        </w:rPr>
      </w:pPr>
      <w:r>
        <w:rPr>
          <w:rFonts w:hint="eastAsia"/>
          <w:color w:val="auto"/>
          <w:highlight w:val="none"/>
          <w:u w:val="none"/>
        </w:rPr>
        <w:t>以国土空间规划统筹协调各类空间规划，形成县—乡镇二级，总体规划、</w:t>
      </w:r>
      <w:r>
        <w:rPr>
          <w:rFonts w:hint="eastAsia"/>
          <w:color w:val="auto"/>
          <w:highlight w:val="none"/>
          <w:u w:val="none"/>
          <w:lang w:val="en-US" w:eastAsia="zh-CN"/>
        </w:rPr>
        <w:t>相关</w:t>
      </w:r>
      <w:r>
        <w:rPr>
          <w:rFonts w:hint="eastAsia"/>
          <w:color w:val="auto"/>
          <w:highlight w:val="none"/>
          <w:u w:val="none"/>
        </w:rPr>
        <w:t>专项规划、详细规划三类的空间规划体系。总体规划分为县—乡镇二级，由同级人民政府组织编制，是详细规划的主要依据，是相关专项规划编制的基础。详细规划包括城镇开发边界内详细规划、城镇开发边界外</w:t>
      </w:r>
      <w:r>
        <w:rPr>
          <w:rFonts w:hint="eastAsia"/>
          <w:color w:val="auto"/>
          <w:highlight w:val="none"/>
          <w:u w:val="none"/>
          <w:lang w:val="en-US" w:eastAsia="zh-CN"/>
        </w:rPr>
        <w:t>乡村地区</w:t>
      </w:r>
      <w:r>
        <w:rPr>
          <w:rFonts w:hint="eastAsia"/>
          <w:color w:val="auto"/>
          <w:highlight w:val="none"/>
          <w:u w:val="none"/>
        </w:rPr>
        <w:t>村庄规划等类型。</w:t>
      </w:r>
      <w:r>
        <w:rPr>
          <w:rFonts w:hint="eastAsia"/>
          <w:color w:val="auto"/>
          <w:highlight w:val="none"/>
          <w:u w:val="none"/>
          <w:lang w:val="en-US" w:eastAsia="zh-CN"/>
        </w:rPr>
        <w:t>相关</w:t>
      </w:r>
      <w:r>
        <w:rPr>
          <w:rFonts w:hint="eastAsia"/>
          <w:color w:val="auto"/>
          <w:highlight w:val="none"/>
          <w:u w:val="none"/>
        </w:rPr>
        <w:t>专项规划包括特定区域</w:t>
      </w:r>
      <w:r>
        <w:rPr>
          <w:rFonts w:hint="eastAsia"/>
          <w:color w:val="auto"/>
          <w:highlight w:val="none"/>
          <w:u w:val="none"/>
          <w:lang w:eastAsia="zh-CN"/>
        </w:rPr>
        <w:t>（</w:t>
      </w:r>
      <w:r>
        <w:rPr>
          <w:rFonts w:hint="eastAsia"/>
          <w:color w:val="auto"/>
          <w:highlight w:val="none"/>
          <w:u w:val="none"/>
          <w:lang w:val="en-US" w:eastAsia="zh-CN"/>
        </w:rPr>
        <w:t>流域</w:t>
      </w:r>
      <w:r>
        <w:rPr>
          <w:rFonts w:hint="eastAsia"/>
          <w:color w:val="auto"/>
          <w:highlight w:val="none"/>
          <w:u w:val="none"/>
          <w:lang w:eastAsia="zh-CN"/>
        </w:rPr>
        <w:t>）</w:t>
      </w:r>
      <w:r>
        <w:rPr>
          <w:rFonts w:hint="eastAsia"/>
          <w:color w:val="auto"/>
          <w:highlight w:val="none"/>
          <w:u w:val="none"/>
        </w:rPr>
        <w:t>、特定领域，为体现特定功能，对空间开发保护利用作出专门安排的各类空间规划</w:t>
      </w:r>
      <w:bookmarkEnd w:id="1027"/>
      <w:r>
        <w:rPr>
          <w:rFonts w:hint="eastAsia"/>
          <w:color w:val="auto"/>
          <w:highlight w:val="none"/>
          <w:u w:val="none"/>
        </w:rPr>
        <w:t>。</w:t>
      </w:r>
    </w:p>
    <w:p w14:paraId="70374099">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落实用途管制制度</w:t>
      </w:r>
    </w:p>
    <w:p w14:paraId="3C562CB9">
      <w:pPr>
        <w:pStyle w:val="22"/>
        <w:rPr>
          <w:rFonts w:hint="eastAsia"/>
          <w:color w:val="auto"/>
          <w:highlight w:val="none"/>
          <w:u w:val="none"/>
        </w:rPr>
      </w:pPr>
      <w:r>
        <w:rPr>
          <w:rFonts w:hint="eastAsia"/>
          <w:color w:val="auto"/>
          <w:highlight w:val="none"/>
          <w:u w:val="none"/>
        </w:rPr>
        <w:t>落实建立健全覆盖全域全类型、统一衔接的国土空间用途管制和规划许可制度，对全域国土空间分区分类实施用途管制，落实“三区三线”、历史文化保护线等控制引导要求。对自然保护地、重要水源地等实行特殊保护制度。完善用途管制全周期监测、全过程监管，对用途管制实施情况实行监督考核。国土空间规划确定的战略预留区和留白用地经论证后方可使用。</w:t>
      </w:r>
    </w:p>
    <w:p w14:paraId="5493D75D">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乡镇规划指引</w:t>
      </w:r>
    </w:p>
    <w:p w14:paraId="46B9FEED">
      <w:pPr>
        <w:pStyle w:val="22"/>
        <w:rPr>
          <w:rFonts w:hint="eastAsia"/>
          <w:color w:val="auto"/>
          <w:highlight w:val="none"/>
          <w:u w:val="none"/>
        </w:rPr>
      </w:pPr>
      <w:r>
        <w:rPr>
          <w:rFonts w:hint="eastAsia"/>
          <w:color w:val="auto"/>
          <w:highlight w:val="none"/>
          <w:u w:val="none"/>
        </w:rPr>
        <w:t>各乡镇应严格遵守县级国土空间总体规划确定的耕地和永久基本农田、生态保护红线、城镇开发边界三条控制线等要求，按照县级国土空间总体规划确定的分区功能定位、人口规模引导和空间结构指引，落实空间底线、空间结构与效率、空间品质等规划指标。中心城区外的乡镇，应单独编制乡镇国土空间规划，可采取以镇带村、镇村联编模式，传导落实县级国土空间总体规划确定的约束性指标和强制性内容，邻近乡镇可联合编制。</w:t>
      </w:r>
    </w:p>
    <w:p w14:paraId="6A9CA858">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详细规划指引</w:t>
      </w:r>
    </w:p>
    <w:p w14:paraId="758ED4DC">
      <w:pPr>
        <w:pStyle w:val="22"/>
        <w:rPr>
          <w:rFonts w:hint="eastAsia"/>
          <w:color w:val="auto"/>
          <w:highlight w:val="none"/>
          <w:u w:val="none"/>
        </w:rPr>
      </w:pPr>
      <w:r>
        <w:rPr>
          <w:rFonts w:hint="eastAsia"/>
          <w:color w:val="auto"/>
          <w:highlight w:val="none"/>
          <w:u w:val="none"/>
        </w:rPr>
        <w:t>城镇开发边界内，逐步推进详细规划编制。划分详细规划编制单元，明确单元主导功能定位以及应传导落实的基础设施、公共服务设施、城市各类控制线、开发强度分区等控制要求。</w:t>
      </w:r>
    </w:p>
    <w:p w14:paraId="2B877EBE">
      <w:pPr>
        <w:pStyle w:val="22"/>
        <w:rPr>
          <w:rFonts w:hint="eastAsia"/>
          <w:color w:val="auto"/>
          <w:highlight w:val="none"/>
          <w:u w:val="none"/>
        </w:rPr>
      </w:pPr>
      <w:r>
        <w:rPr>
          <w:rFonts w:hint="eastAsia"/>
          <w:color w:val="auto"/>
          <w:highlight w:val="none"/>
          <w:u w:val="none"/>
        </w:rPr>
        <w:t>城镇开发边界外，结合实际情况，可采取单独编制村庄规划、相近村庄联合编制、镇村联编模式，开展村庄规划编制。依据村庄分类与布局，在村民建房、基础设施、公共服务设施、农村新产业新业态、乡村振兴相关用地、乡村社区生活圈配置标准等方面提出引导性要求。</w:t>
      </w:r>
    </w:p>
    <w:p w14:paraId="345E1D6C">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专项规划指引</w:t>
      </w:r>
    </w:p>
    <w:p w14:paraId="48A9D114">
      <w:pPr>
        <w:pStyle w:val="22"/>
        <w:spacing w:after="0" w:afterLines="0"/>
        <w:rPr>
          <w:rFonts w:hint="eastAsia"/>
          <w:color w:val="auto"/>
          <w:highlight w:val="none"/>
          <w:u w:val="none"/>
        </w:rPr>
      </w:pPr>
      <w:r>
        <w:rPr>
          <w:rFonts w:hint="eastAsia"/>
          <w:color w:val="auto"/>
          <w:highlight w:val="none"/>
          <w:u w:val="none"/>
          <w:lang w:val="en-US" w:eastAsia="zh-CN"/>
        </w:rPr>
        <w:t>相关</w:t>
      </w:r>
      <w:r>
        <w:rPr>
          <w:rFonts w:hint="eastAsia"/>
          <w:color w:val="auto"/>
          <w:highlight w:val="none"/>
          <w:u w:val="none"/>
        </w:rPr>
        <w:t>专项规划应落实县级国土空间总体规划相关约束性指标和各类空间管控要求。尚未编制的专项规划，应在县级国土空间总体规划的指导约束下编制，不得违背总体规划的强制性内容，并与国土空间规划“一张图”核对。已经编制完成的专项规划应进行实施评估，重点评估与县级国土空间总体规划的相符性，不符合的专项规划按相关规定进行规划修改和调整。经依法批准或符合评估要求的专项规划，应纳入国土空间基础信息平台，叠加到国土空间规划“一张图”。</w:t>
      </w:r>
      <w:bookmarkStart w:id="1028" w:name="_Toc19594"/>
      <w:bookmarkStart w:id="1029" w:name="_Toc18334"/>
      <w:bookmarkStart w:id="1030" w:name="_Toc30414"/>
      <w:bookmarkStart w:id="1031" w:name="_Toc29526"/>
      <w:bookmarkStart w:id="1032" w:name="_Toc27552"/>
      <w:bookmarkStart w:id="1033" w:name="_Toc1932"/>
      <w:bookmarkStart w:id="1034" w:name="_Toc4663"/>
      <w:bookmarkStart w:id="1035" w:name="_Toc161046989"/>
      <w:bookmarkStart w:id="1036" w:name="_Toc129532451"/>
      <w:bookmarkStart w:id="1037" w:name="_Toc17532"/>
      <w:bookmarkStart w:id="1038" w:name="_Toc30328"/>
      <w:bookmarkStart w:id="1039" w:name="_Toc10130"/>
      <w:bookmarkStart w:id="1040" w:name="_Toc20845"/>
      <w:bookmarkStart w:id="1041" w:name="_Toc18222"/>
      <w:bookmarkStart w:id="1042" w:name="_Toc18589"/>
      <w:bookmarkStart w:id="1043" w:name="_Toc8993"/>
    </w:p>
    <w:p w14:paraId="017E5E20">
      <w:pPr>
        <w:pStyle w:val="3"/>
        <w:spacing w:after="190" w:afterLines="50"/>
        <w:rPr>
          <w:rFonts w:hint="eastAsia"/>
          <w:color w:val="auto"/>
          <w:highlight w:val="none"/>
          <w:u w:val="none"/>
        </w:rPr>
      </w:pPr>
      <w:bookmarkStart w:id="1044" w:name="_Toc18457"/>
      <w:bookmarkStart w:id="1045" w:name="_Toc15071"/>
      <w:bookmarkStart w:id="1046" w:name="_Toc17954"/>
      <w:r>
        <w:rPr>
          <w:color w:val="auto"/>
          <w:highlight w:val="none"/>
          <w:u w:val="none"/>
        </w:rPr>
        <w:t>动态监测评估预警和实施监管机制</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67EDA9E5">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体检评估机制</w:t>
      </w:r>
    </w:p>
    <w:p w14:paraId="239B9FD8">
      <w:pPr>
        <w:pStyle w:val="22"/>
        <w:rPr>
          <w:rFonts w:hint="eastAsia"/>
          <w:color w:val="auto"/>
          <w:highlight w:val="none"/>
          <w:u w:val="none"/>
        </w:rPr>
      </w:pPr>
      <w:r>
        <w:rPr>
          <w:rFonts w:hint="eastAsia"/>
          <w:color w:val="auto"/>
          <w:highlight w:val="none"/>
          <w:u w:val="none"/>
        </w:rPr>
        <w:t>强化实时监测、定期评估，形成贯穿规划编制、任务分解、规划评估、督察问责、实施反馈的全周期管理实施机制。按照定期体检和五年一评估的要求，结合年度国土变更调查和地理国情监测成果，建立健全各级各类国土空间规划评估预警机制，定期开展监测评估。</w:t>
      </w:r>
    </w:p>
    <w:p w14:paraId="244FE4C2">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“一张图”实施监督信息系统</w:t>
      </w:r>
    </w:p>
    <w:p w14:paraId="13B5FE36">
      <w:pPr>
        <w:pStyle w:val="22"/>
        <w:rPr>
          <w:rFonts w:hint="eastAsia"/>
          <w:color w:val="auto"/>
          <w:highlight w:val="none"/>
          <w:u w:val="none"/>
        </w:rPr>
      </w:pPr>
      <w:r>
        <w:rPr>
          <w:rFonts w:hint="eastAsia"/>
          <w:color w:val="auto"/>
          <w:highlight w:val="none"/>
          <w:u w:val="none"/>
        </w:rPr>
        <w:t>总体规划、详细规划和相关专项规划批复后，应汇交至国土空间规划“一张图”实施监督信息系统。依托国土空间规划“一张图”实施监督系统和监测网络，实现各级规划编制、审批、修改、实施全过程在线管理。</w:t>
      </w:r>
      <w:bookmarkStart w:id="1047" w:name="_Toc1055"/>
      <w:bookmarkStart w:id="1048" w:name="_Toc129449840"/>
      <w:bookmarkStart w:id="1049" w:name="_Toc13081"/>
      <w:bookmarkStart w:id="1050" w:name="_Toc3239"/>
      <w:bookmarkStart w:id="1051" w:name="_Toc21390"/>
      <w:bookmarkStart w:id="1052" w:name="_Toc124347366"/>
      <w:bookmarkStart w:id="1053" w:name="_Toc27540"/>
      <w:bookmarkStart w:id="1054" w:name="_Toc5854"/>
      <w:bookmarkStart w:id="1055" w:name="_Toc24371"/>
      <w:bookmarkStart w:id="1056" w:name="_Toc18411"/>
      <w:bookmarkStart w:id="1057" w:name="_Toc28570"/>
      <w:bookmarkStart w:id="1058" w:name="_Toc3230"/>
      <w:bookmarkStart w:id="1059" w:name="_Toc161046990"/>
      <w:bookmarkStart w:id="1060" w:name="_Toc28291"/>
      <w:bookmarkStart w:id="1061" w:name="_Toc124330090"/>
      <w:bookmarkStart w:id="1062" w:name="_Toc13631"/>
      <w:bookmarkStart w:id="1063" w:name="_Toc129532452"/>
      <w:bookmarkStart w:id="1064" w:name="_Toc16926"/>
      <w:bookmarkStart w:id="1065" w:name="_Toc126271183"/>
      <w:bookmarkStart w:id="1066" w:name="_Toc30940"/>
    </w:p>
    <w:p w14:paraId="0F2D187C">
      <w:pPr>
        <w:pStyle w:val="3"/>
        <w:spacing w:after="0" w:afterLines="0"/>
        <w:ind w:firstLine="560"/>
        <w:rPr>
          <w:rFonts w:hint="eastAsia"/>
          <w:color w:val="auto"/>
          <w:highlight w:val="none"/>
          <w:u w:val="none"/>
        </w:rPr>
      </w:pPr>
      <w:bookmarkStart w:id="1067" w:name="_Toc11582"/>
      <w:bookmarkStart w:id="1068" w:name="_Toc4022"/>
      <w:bookmarkStart w:id="1069" w:name="_Toc9771"/>
      <w:r>
        <w:rPr>
          <w:rFonts w:hint="eastAsia"/>
          <w:color w:val="auto"/>
          <w:highlight w:val="none"/>
          <w:u w:val="none"/>
        </w:rPr>
        <w:t>制定近期行动计划</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5010FAE7">
      <w:pPr>
        <w:pStyle w:val="32"/>
        <w:autoSpaceDE/>
        <w:autoSpaceDN/>
        <w:spacing w:before="320"/>
        <w:ind w:left="0" w:leftChars="0" w:firstLine="640" w:firstLineChars="200"/>
        <w:rPr>
          <w:rFonts w:hint="eastAsia"/>
          <w:color w:val="auto"/>
          <w:highlight w:val="none"/>
          <w:u w:val="none"/>
          <w:shd w:val="clear" w:color="auto" w:fill="FFFFFF"/>
        </w:rPr>
      </w:pPr>
      <w:r>
        <w:rPr>
          <w:rFonts w:hint="eastAsia"/>
          <w:color w:val="auto"/>
          <w:highlight w:val="none"/>
          <w:u w:val="none"/>
        </w:rPr>
        <w:t>引导重大项目科学布局</w:t>
      </w:r>
    </w:p>
    <w:p w14:paraId="3676500D">
      <w:pPr>
        <w:pStyle w:val="22"/>
        <w:rPr>
          <w:rFonts w:hint="eastAsia"/>
          <w:color w:val="auto"/>
          <w:highlight w:val="none"/>
          <w:u w:val="none"/>
        </w:rPr>
      </w:pPr>
      <w:r>
        <w:rPr>
          <w:rFonts w:hint="eastAsia"/>
          <w:color w:val="auto"/>
          <w:highlight w:val="none"/>
          <w:u w:val="none"/>
        </w:rPr>
        <w:t>各类项目在规划设计阶段，紧密结合所在地国土空间规划和项目建设实际需求，优化选址选线，合理避让永久基本农田以及生态保护红线、自然保护地、饮用水水源保护区等生态功能重要和生态脆弱区域，不占或少占耕地。不得在城镇、村庄等现状建设用地上划定永久基本农田。各项建设原则上不得压覆中型以上储量规模的矿产地和油气资源区。对于纳入规划且尚未实施的水利项目，应按照“确有需要、生态安全、可以持续”的原则开展前期工作，进一步论证项目建设方案、规模和建设时机。按照顺应自然、科学规划、集约高效的原则，优化基础设施网络和布局形态，在“一张图”上加强水利、交通、能源、环境、通信等基础设施的空间统筹，协调项目选址、布局和空间规模，引导线性基础设施共用点位、线位，避免浪费土地，减少对国土空间的分割。</w:t>
      </w:r>
    </w:p>
    <w:p w14:paraId="73E9DE48">
      <w:pPr>
        <w:pStyle w:val="32"/>
        <w:autoSpaceDE/>
        <w:autoSpaceDN/>
        <w:spacing w:before="320"/>
        <w:ind w:left="0" w:leftChars="0" w:firstLine="640" w:firstLineChars="200"/>
        <w:rPr>
          <w:rFonts w:hint="eastAsia"/>
          <w:color w:val="auto"/>
          <w:highlight w:val="none"/>
          <w:u w:val="none"/>
        </w:rPr>
      </w:pPr>
      <w:r>
        <w:rPr>
          <w:rFonts w:hint="eastAsia"/>
          <w:color w:val="auto"/>
          <w:highlight w:val="none"/>
          <w:u w:val="none"/>
        </w:rPr>
        <w:t>制定重点建设项目库</w:t>
      </w:r>
    </w:p>
    <w:p w14:paraId="480C8D7F">
      <w:pPr>
        <w:pStyle w:val="22"/>
        <w:rPr>
          <w:rFonts w:hint="eastAsia"/>
          <w:color w:val="auto"/>
          <w:highlight w:val="none"/>
          <w:u w:val="none"/>
        </w:rPr>
      </w:pPr>
      <w:r>
        <w:rPr>
          <w:rFonts w:hint="eastAsia"/>
          <w:color w:val="auto"/>
          <w:highlight w:val="none"/>
          <w:u w:val="none"/>
        </w:rPr>
        <w:t>针对重点项目实施清单化管理，依据近期建设计划，动态维护重点项目清单。项目建设用地原则上应落位在城镇开发边界和村庄建设边界内。</w:t>
      </w:r>
    </w:p>
    <w:bookmarkEnd w:id="939"/>
    <w:bookmarkEnd w:id="1001"/>
    <w:bookmarkEnd w:id="1002"/>
    <w:bookmarkEnd w:id="1003"/>
    <w:p w14:paraId="79D01A5E">
      <w:pPr>
        <w:spacing w:line="240" w:lineRule="auto"/>
        <w:ind w:firstLine="0" w:firstLineChars="0"/>
        <w:jc w:val="left"/>
        <w:rPr>
          <w:rFonts w:hint="eastAsia"/>
          <w:color w:val="auto"/>
          <w:highlight w:val="none"/>
          <w:u w:val="none"/>
        </w:rPr>
      </w:pPr>
      <w:bookmarkStart w:id="1070" w:name="_Hlk121141548"/>
    </w:p>
    <w:p w14:paraId="1D8F1CAF">
      <w:pPr>
        <w:ind w:firstLine="0" w:firstLineChars="0"/>
        <w:rPr>
          <w:rFonts w:hint="eastAsia"/>
          <w:color w:val="auto"/>
          <w:highlight w:val="none"/>
          <w:u w:val="none"/>
        </w:rPr>
      </w:pPr>
      <w:r>
        <w:rPr>
          <w:color w:val="auto"/>
          <w:highlight w:val="none"/>
          <w:u w:val="none"/>
        </w:rPr>
        <w:br w:type="page"/>
      </w:r>
      <w:bookmarkEnd w:id="0"/>
      <w:bookmarkEnd w:id="1070"/>
    </w:p>
    <w:p w14:paraId="45A85292">
      <w:pPr>
        <w:pStyle w:val="2"/>
        <w:numPr>
          <w:ilvl w:val="0"/>
          <w:numId w:val="0"/>
        </w:numPr>
        <w:spacing w:before="0" w:after="0"/>
        <w:jc w:val="left"/>
        <w:rPr>
          <w:rFonts w:hint="eastAsia" w:ascii="黑体" w:eastAsia="黑体"/>
          <w:color w:val="auto"/>
          <w:kern w:val="2"/>
          <w:sz w:val="32"/>
          <w:szCs w:val="32"/>
          <w:highlight w:val="none"/>
          <w:u w:val="none"/>
        </w:rPr>
        <w:sectPr>
          <w:headerReference r:id="rId15" w:type="default"/>
          <w:footerReference r:id="rId16" w:type="default"/>
          <w:pgSz w:w="11906" w:h="16838"/>
          <w:pgMar w:top="1432" w:right="1800" w:bottom="1440" w:left="1800" w:header="850" w:footer="771" w:gutter="0"/>
          <w:cols w:space="425" w:num="1"/>
          <w:docGrid w:type="lines" w:linePitch="381" w:charSpace="0"/>
        </w:sectPr>
      </w:pPr>
      <w:bookmarkStart w:id="1071" w:name="_Toc30953"/>
      <w:bookmarkStart w:id="1072" w:name="_Toc32348"/>
      <w:bookmarkStart w:id="1073" w:name="_Toc13096"/>
      <w:bookmarkStart w:id="1074" w:name="_Toc6163"/>
      <w:bookmarkStart w:id="1075" w:name="_Toc31830"/>
      <w:bookmarkStart w:id="1076" w:name="_Toc26654"/>
      <w:bookmarkStart w:id="1077" w:name="_Toc5818"/>
      <w:bookmarkStart w:id="1078" w:name="_Toc21121"/>
      <w:bookmarkStart w:id="1079" w:name="_Toc32039"/>
      <w:bookmarkStart w:id="1080" w:name="_Toc17201"/>
      <w:bookmarkStart w:id="1081" w:name="_Toc29071"/>
    </w:p>
    <w:p w14:paraId="164C2D5C">
      <w:pPr>
        <w:pStyle w:val="2"/>
        <w:keepNext/>
        <w:keepLines/>
        <w:pageBreakBefore w:val="0"/>
        <w:widowControl w:val="0"/>
        <w:numPr>
          <w:ilvl w:val="0"/>
          <w:numId w:val="0"/>
        </w:numPr>
        <w:tabs>
          <w:tab w:val="clear" w:pos="857"/>
        </w:tabs>
        <w:kinsoku/>
        <w:wordWrap/>
        <w:overflowPunct/>
        <w:topLinePunct w:val="0"/>
        <w:autoSpaceDE w:val="0"/>
        <w:autoSpaceDN/>
        <w:bidi w:val="0"/>
        <w:adjustRightInd/>
        <w:snapToGrid/>
        <w:spacing w:before="0" w:after="0" w:line="240" w:lineRule="auto"/>
        <w:ind w:leftChars="0"/>
        <w:jc w:val="both"/>
        <w:textAlignment w:val="auto"/>
        <w:rPr>
          <w:rFonts w:hint="eastAsia" w:ascii="黑体" w:hAnsi="黑体" w:eastAsia="黑体" w:cs="黑体"/>
          <w:color w:val="auto"/>
          <w:sz w:val="32"/>
          <w:szCs w:val="32"/>
          <w:highlight w:val="none"/>
          <w:u w:val="none"/>
          <w:lang w:val="en-US" w:eastAsia="zh-CN"/>
        </w:rPr>
      </w:pPr>
      <w:bookmarkStart w:id="1082" w:name="_Toc3888"/>
      <w:bookmarkStart w:id="1083" w:name="_Toc27729"/>
      <w:r>
        <w:rPr>
          <w:rFonts w:hint="eastAsia" w:ascii="黑体" w:hAnsi="黑体" w:eastAsia="黑体" w:cs="黑体"/>
          <w:color w:val="auto"/>
          <w:sz w:val="32"/>
          <w:szCs w:val="32"/>
          <w:highlight w:val="none"/>
          <w:u w:val="none"/>
          <w:lang w:val="en-US" w:eastAsia="zh-CN"/>
        </w:rPr>
        <w:t>附图</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36BEC337">
      <w:pPr>
        <w:spacing w:before="192" w:beforeLines="50" w:after="192" w:afterLines="50"/>
        <w:ind w:firstLine="0" w:firstLineChars="0"/>
        <w:jc w:val="center"/>
        <w:rPr>
          <w:rFonts w:hint="eastAsia" w:ascii="方正小标宋_GBK" w:hAnsi="方正小标宋_GBK" w:eastAsia="方正小标宋_GBK" w:cs="方正小标宋_GBK"/>
          <w:color w:val="auto"/>
          <w:sz w:val="32"/>
          <w:szCs w:val="32"/>
          <w:highlight w:val="none"/>
          <w:u w:val="none"/>
          <w:lang w:val="en-US" w:eastAsia="zh-CN"/>
        </w:rPr>
      </w:pPr>
      <w:r>
        <w:rPr>
          <w:rFonts w:hint="eastAsia" w:ascii="方正小标宋_GBK" w:hAnsi="方正小标宋_GBK" w:eastAsia="方正小标宋_GBK" w:cs="方正小标宋_GBK"/>
          <w:color w:val="auto"/>
          <w:kern w:val="2"/>
          <w:sz w:val="32"/>
          <w:szCs w:val="32"/>
          <w:highlight w:val="none"/>
          <w:u w:val="none"/>
          <w:lang w:val="en-US" w:eastAsia="zh-CN"/>
        </w:rPr>
        <w:t>图纸目录</w:t>
      </w:r>
    </w:p>
    <w:p w14:paraId="17F44606">
      <w:pPr>
        <w:spacing w:line="60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 xml:space="preserve"> 县域三条控制线图 </w:t>
      </w:r>
    </w:p>
    <w:p w14:paraId="112F1179">
      <w:pPr>
        <w:spacing w:line="60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 xml:space="preserve"> 县域国土空间总体格局规划图 </w:t>
      </w:r>
    </w:p>
    <w:p w14:paraId="55BE18C3">
      <w:pPr>
        <w:spacing w:line="60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 xml:space="preserve"> 县域国土空间规划分区图 </w:t>
      </w:r>
    </w:p>
    <w:p w14:paraId="78C8C774">
      <w:pPr>
        <w:spacing w:line="60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 xml:space="preserve"> 县域综合交通规划图 </w:t>
      </w:r>
    </w:p>
    <w:p w14:paraId="4998AC72">
      <w:pPr>
        <w:spacing w:line="60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 xml:space="preserve"> 县域历史文化保护规划图 </w:t>
      </w:r>
    </w:p>
    <w:p w14:paraId="53D005C7">
      <w:pPr>
        <w:spacing w:line="60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06</w:t>
      </w:r>
      <w:r>
        <w:rPr>
          <w:rFonts w:hint="eastAsia" w:ascii="仿宋_GB2312" w:hAnsi="仿宋_GB2312" w:eastAsia="仿宋_GB2312" w:cs="仿宋_GB2312"/>
          <w:color w:val="auto"/>
          <w:sz w:val="32"/>
          <w:szCs w:val="32"/>
          <w:highlight w:val="none"/>
          <w:u w:val="none"/>
        </w:rPr>
        <w:t xml:space="preserve"> 中心城区国土空间规划分区图  </w:t>
      </w:r>
    </w:p>
    <w:p w14:paraId="30A62C77">
      <w:pPr>
        <w:spacing w:line="600" w:lineRule="auto"/>
        <w:ind w:firstLine="0" w:firstLineChars="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07</w:t>
      </w:r>
      <w:r>
        <w:rPr>
          <w:rFonts w:hint="eastAsia" w:ascii="仿宋_GB2312" w:hAnsi="仿宋_GB2312" w:eastAsia="仿宋_GB2312" w:cs="仿宋_GB2312"/>
          <w:color w:val="auto"/>
          <w:sz w:val="32"/>
          <w:szCs w:val="32"/>
          <w:highlight w:val="none"/>
          <w:u w:val="none"/>
        </w:rPr>
        <w:t xml:space="preserve"> 中心城区道路交通规划图 </w:t>
      </w:r>
    </w:p>
    <w:sectPr>
      <w:headerReference r:id="rId17" w:type="default"/>
      <w:footerReference r:id="rId18" w:type="default"/>
      <w:pgSz w:w="11906" w:h="16838"/>
      <w:pgMar w:top="1432" w:right="1800" w:bottom="1440" w:left="1800" w:header="850" w:footer="771"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p>
  </w:endnote>
  <w:endnote w:type="continuationSeparator" w:id="1">
    <w:p>
      <w:pPr>
        <w:spacing w:line="240" w:lineRule="auto"/>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Seigetsu"/>
    <w:panose1 w:val="02020609040205080304"/>
    <w:charset w:val="80"/>
    <w:family w:val="modern"/>
    <w:pitch w:val="default"/>
    <w:sig w:usb0="00000000" w:usb1="00000000" w:usb2="08000012" w:usb3="00000000" w:csb0="0002009F" w:csb1="00000000"/>
  </w:font>
  <w:font w:name="Seigetsu">
    <w:panose1 w:val="02000609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AEB8">
    <w:pPr>
      <w:pStyle w:val="14"/>
      <w:ind w:firstLine="0" w:firstLineChars="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741"/>
                          </w:sdtPr>
                          <w:sdtContent>
                            <w:p w14:paraId="4E160335">
                              <w:pPr>
                                <w:pStyle w:val="14"/>
                                <w:ind w:firstLine="360"/>
                                <w:jc w:val="center"/>
                                <w:rPr>
                                  <w:rFonts w:hint="eastAsia"/>
                                </w:rPr>
                              </w:pPr>
                            </w:p>
                          </w:sdtContent>
                        </w:sdt>
                        <w:p w14:paraId="3D85D8BA">
                          <w:pPr>
                            <w:ind w:firstLine="56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80741"/>
                    </w:sdtPr>
                    <w:sdtContent>
                      <w:p w14:paraId="4E160335">
                        <w:pPr>
                          <w:pStyle w:val="14"/>
                          <w:ind w:firstLine="360"/>
                          <w:jc w:val="center"/>
                          <w:rPr>
                            <w:rFonts w:hint="eastAsia"/>
                          </w:rPr>
                        </w:pPr>
                      </w:p>
                    </w:sdtContent>
                  </w:sdt>
                  <w:p w14:paraId="3D85D8BA">
                    <w:pPr>
                      <w:ind w:firstLine="560"/>
                      <w:rPr>
                        <w:rFonts w:hint="eastAsia"/>
                      </w:rPr>
                    </w:pPr>
                  </w:p>
                </w:txbxContent>
              </v:textbox>
            </v:shape>
          </w:pict>
        </mc:Fallback>
      </mc:AlternateContent>
    </w:r>
  </w:p>
  <w:p w14:paraId="1C819DD1">
    <w:pPr>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D995">
    <w:pPr>
      <w:pStyle w:val="14"/>
      <w:ind w:firstLine="360"/>
      <w:jc w:val="center"/>
      <w:rPr>
        <w:rFonts w:hint="eastAsia"/>
      </w:rPr>
    </w:pPr>
  </w:p>
  <w:p w14:paraId="14D3181A">
    <w:pPr>
      <w:ind w:firstLine="5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345"/>
    </w:sdtPr>
    <w:sdtContent>
      <w:p w14:paraId="014E7EA2">
        <w:pPr>
          <w:pStyle w:val="14"/>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B5CCD84">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635"/>
    </w:sdtPr>
    <w:sdtContent>
      <w:p w14:paraId="607384C4">
        <w:pPr>
          <w:pStyle w:val="14"/>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6492231"/>
    </w:sdtPr>
    <w:sdtContent>
      <w:p w14:paraId="3C708E63">
        <w:pPr>
          <w:pStyle w:val="14"/>
          <w:ind w:firstLine="0" w:firstLineChars="0"/>
          <w:jc w:val="center"/>
          <w:rPr>
            <w:rFonts w:hint="eastAsia"/>
          </w:rPr>
        </w:pPr>
        <w:r>
          <w:fldChar w:fldCharType="begin"/>
        </w:r>
        <w:r>
          <w:instrText xml:space="preserve">PAGE   \* MERGEFORMAT</w:instrText>
        </w:r>
        <w:r>
          <w:fldChar w:fldCharType="separate"/>
        </w:r>
        <w:r>
          <w:rPr>
            <w:lang w:val="zh-CN"/>
          </w:rPr>
          <w:t>17</w:t>
        </w:r>
        <w:r>
          <w:fldChar w:fldCharType="end"/>
        </w:r>
      </w:p>
    </w:sdtContent>
  </w:sdt>
  <w:p w14:paraId="45133BD7">
    <w:pPr>
      <w:ind w:firstLine="5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625820982"/>
    </w:sdtPr>
    <w:sdtEndPr>
      <w:rPr>
        <w:rFonts w:ascii="Times New Roman" w:hAnsi="Times New Roman"/>
      </w:rPr>
    </w:sdtEndPr>
    <w:sdtContent>
      <w:p w14:paraId="1A5A1A29">
        <w:pPr>
          <w:pStyle w:val="14"/>
          <w:ind w:firstLine="0" w:firstLineChars="0"/>
          <w:jc w:val="center"/>
          <w:rPr>
            <w:rFonts w:hint="eastAsia"/>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sdtContent>
  </w:sdt>
  <w:p w14:paraId="0DAA64D3">
    <w:pPr>
      <w:ind w:firstLine="560"/>
      <w:rPr>
        <w:rFonts w:hint="eastAsia"/>
      </w:rPr>
    </w:pPr>
  </w:p>
  <w:p w14:paraId="5CEAA288">
    <w:pPr>
      <w:ind w:firstLine="5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811"/>
    </w:sdtPr>
    <w:sdtContent>
      <w:p w14:paraId="449AF5B5">
        <w:pPr>
          <w:pStyle w:val="14"/>
          <w:ind w:firstLine="0" w:firstLineChars="0"/>
          <w:jc w:val="center"/>
          <w:rPr>
            <w:rFonts w:hint="eastAsia"/>
          </w:rPr>
        </w:pPr>
        <w:r>
          <w:fldChar w:fldCharType="begin"/>
        </w:r>
        <w:r>
          <w:instrText xml:space="preserve">PAGE   \* MERGEFORMAT</w:instrText>
        </w:r>
        <w:r>
          <w:fldChar w:fldCharType="separate"/>
        </w:r>
        <w:r>
          <w:rPr>
            <w:lang w:val="zh-CN"/>
          </w:rPr>
          <w:t>17</w:t>
        </w:r>
        <w:r>
          <w:fldChar w:fldCharType="end"/>
        </w:r>
      </w:p>
    </w:sdtContent>
  </w:sdt>
  <w:p w14:paraId="127FAFB8">
    <w:pPr>
      <w:ind w:firstLine="5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47383">
    <w:pPr>
      <w:pStyle w:val="14"/>
      <w:ind w:firstLine="0" w:firstLineChars="0"/>
      <w:jc w:val="center"/>
      <w:rPr>
        <w:rFonts w:hint="eastAsia"/>
      </w:rPr>
    </w:pPr>
  </w:p>
  <w:p w14:paraId="078C9ABF">
    <w:pPr>
      <w:ind w:firstLine="5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560"/>
      </w:pPr>
    </w:p>
  </w:footnote>
  <w:footnote w:type="continuationSeparator" w:id="3">
    <w:p>
      <w:pPr>
        <w:spacing w:line="360" w:lineRule="auto"/>
        <w:ind w:firstLine="560"/>
      </w:pPr>
    </w:p>
  </w:footnote>
  <w:footnote w:id="0">
    <w:p w14:paraId="2992FDBB">
      <w:pPr>
        <w:pStyle w:val="18"/>
        <w:ind w:firstLine="0" w:firstLineChars="0"/>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DAA9">
    <w:pPr>
      <w:ind w:firstLine="5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9862">
    <w:pPr>
      <w:ind w:firstLine="560"/>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3F99">
    <w:pPr>
      <w:pStyle w:val="15"/>
      <w:ind w:firstLine="360"/>
      <w:jc w:val="right"/>
      <w:rPr>
        <w:rFonts w:hint="eastAsia" w:ascii="仿宋_GB2312" w:eastAsia="仿宋_GB2312"/>
      </w:rPr>
    </w:pPr>
    <w:r>
      <w:rPr>
        <w:rFonts w:hint="eastAsia" w:ascii="仿宋_GB2312" w:eastAsia="仿宋_GB2312"/>
      </w:rPr>
      <w:t>农安县国土空间总体规划（2021-2035年）</w:t>
    </w:r>
  </w:p>
  <w:p w14:paraId="65FDA313">
    <w:pPr>
      <w:ind w:firstLine="0" w:firstLineChars="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C6E29">
    <w:pPr>
      <w:pStyle w:val="15"/>
      <w:ind w:firstLine="360"/>
      <w:jc w:val="right"/>
      <w:rPr>
        <w:rFonts w:hint="eastAsia" w:ascii="仿宋_GB2312" w:eastAsia="仿宋_GB2312"/>
      </w:rPr>
    </w:pPr>
  </w:p>
  <w:p w14:paraId="383ADDA8">
    <w:pPr>
      <w:ind w:firstLine="0" w:firstLineChars="0"/>
      <w:rPr>
        <w:rFonts w:hint="eastAsia"/>
      </w:rPr>
    </w:pPr>
    <w:r>
      <w:rPr>
        <w:rFonts w:hint="eastAsia" w:ascii="仿宋_GB2312" w:eastAsia="仿宋_GB2312"/>
      </w:rPr>
      <w:t>农安县国土空间总体规划（2021-2035年）</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A6D2F">
    <w:pPr>
      <w:pStyle w:val="15"/>
      <w:pBdr>
        <w:bottom w:val="single" w:color="auto" w:sz="4" w:space="1"/>
      </w:pBdr>
      <w:ind w:firstLine="360"/>
      <w:jc w:val="right"/>
      <w:rPr>
        <w:rFonts w:hint="eastAsia"/>
      </w:rPr>
    </w:pPr>
    <w:r>
      <w:rPr>
        <w:rFonts w:hint="eastAsia" w:ascii="仿宋_GB2312" w:eastAsia="仿宋_GB2312"/>
      </w:rPr>
      <w:t>农安县国土空间总体规划（2021-2035年）</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E585">
    <w:pPr>
      <w:pStyle w:val="15"/>
      <w:pBdr>
        <w:bottom w:val="none" w:color="auto" w:sz="0" w:space="1"/>
      </w:pBdr>
      <w:ind w:firstLine="36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D5CED"/>
    <w:multiLevelType w:val="multilevel"/>
    <w:tmpl w:val="0B2D5CED"/>
    <w:lvl w:ilvl="0" w:tentative="0">
      <w:start w:val="1"/>
      <w:numFmt w:val="decimal"/>
      <w:pStyle w:val="72"/>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5980B9F"/>
    <w:multiLevelType w:val="multilevel"/>
    <w:tmpl w:val="15980B9F"/>
    <w:lvl w:ilvl="0" w:tentative="0">
      <w:start w:val="1"/>
      <w:numFmt w:val="chineseCountingThousand"/>
      <w:suff w:val="nothing"/>
      <w:lvlText w:val="第%1章 "/>
      <w:lvlJc w:val="left"/>
      <w:pPr>
        <w:ind w:left="0" w:firstLine="0"/>
      </w:pPr>
      <w:rPr>
        <w:rFonts w:hint="eastAsia" w:ascii="宋体" w:hAnsi="宋体" w:eastAsia="宋体"/>
        <w:b/>
        <w:bCs/>
        <w:i w:val="0"/>
        <w:iCs w:val="0"/>
        <w:sz w:val="32"/>
        <w:szCs w:val="32"/>
      </w:rPr>
    </w:lvl>
    <w:lvl w:ilvl="1" w:tentative="0">
      <w:start w:val="1"/>
      <w:numFmt w:val="chineseCountingThousand"/>
      <w:suff w:val="nothing"/>
      <w:lvlText w:val="第%2节 "/>
      <w:lvlJc w:val="left"/>
      <w:pPr>
        <w:ind w:left="420" w:firstLine="0"/>
      </w:pPr>
      <w:rPr>
        <w:rFonts w:hint="eastAsia" w:eastAsia="黑体"/>
        <w:b w:val="0"/>
        <w:bCs w:val="0"/>
        <w:i w:val="0"/>
        <w:iCs w:val="0"/>
        <w:caps w:val="0"/>
        <w:smallCaps w:val="0"/>
        <w:strike w:val="0"/>
        <w:dstrike w:val="0"/>
        <w:vanish w:val="0"/>
        <w:color w:val="auto"/>
        <w:spacing w:val="0"/>
        <w:position w:val="0"/>
        <w:sz w:val="32"/>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63"/>
      <w:suff w:val="nothing"/>
      <w:lvlText w:val="第%3条 "/>
      <w:lvlJc w:val="left"/>
      <w:pPr>
        <w:ind w:left="0" w:firstLine="0"/>
      </w:pPr>
      <w:rPr>
        <w:rFonts w:hint="eastAsia" w:ascii="宋体" w:hAnsi="宋体" w:eastAsia="宋体"/>
        <w:b/>
        <w:bCs/>
        <w:i w:val="0"/>
        <w:iCs w:val="0"/>
        <w:sz w:val="24"/>
        <w:szCs w:val="24"/>
      </w:rPr>
    </w:lvl>
    <w:lvl w:ilvl="3" w:tentative="0">
      <w:start w:val="1"/>
      <w:numFmt w:val="decimal"/>
      <w:suff w:val="nothing"/>
      <w:lvlText w:val="%4."/>
      <w:lvlJc w:val="left"/>
      <w:pPr>
        <w:ind w:left="0" w:firstLine="0"/>
      </w:pPr>
      <w:rPr>
        <w:rFonts w:hint="eastAsia" w:ascii="宋体" w:hAnsi="宋体" w:eastAsia="宋体"/>
      </w:rPr>
    </w:lvl>
    <w:lvl w:ilvl="4" w:tentative="0">
      <w:start w:val="1"/>
      <w:numFmt w:val="none"/>
      <w:suff w:val="nothing"/>
      <w:lvlText w:val="%5."/>
      <w:lvlJc w:val="left"/>
      <w:pPr>
        <w:ind w:left="3600" w:hanging="360"/>
      </w:pPr>
    </w:lvl>
    <w:lvl w:ilvl="5" w:tentative="0">
      <w:start w:val="1"/>
      <w:numFmt w:val="none"/>
      <w:suff w:val="nothing"/>
      <w:lvlText w:val="%6."/>
      <w:lvlJc w:val="left"/>
      <w:pPr>
        <w:ind w:left="4320" w:hanging="360"/>
      </w:pPr>
    </w:lvl>
    <w:lvl w:ilvl="6" w:tentative="0">
      <w:start w:val="1"/>
      <w:numFmt w:val="none"/>
      <w:suff w:val="nothing"/>
      <w:lvlText w:val="%7."/>
      <w:lvlJc w:val="left"/>
      <w:pPr>
        <w:ind w:left="5040" w:hanging="360"/>
      </w:pPr>
    </w:lvl>
    <w:lvl w:ilvl="7" w:tentative="0">
      <w:start w:val="1"/>
      <w:numFmt w:val="none"/>
      <w:suff w:val="nothing"/>
      <w:lvlText w:val="%8."/>
      <w:lvlJc w:val="left"/>
      <w:pPr>
        <w:ind w:left="5760" w:hanging="360"/>
      </w:pPr>
    </w:lvl>
    <w:lvl w:ilvl="8" w:tentative="0">
      <w:start w:val="1"/>
      <w:numFmt w:val="none"/>
      <w:suff w:val="nothing"/>
      <w:lvlText w:val="%9."/>
      <w:lvlJc w:val="left"/>
      <w:pPr>
        <w:ind w:left="6480" w:hanging="360"/>
      </w:pPr>
    </w:lvl>
  </w:abstractNum>
  <w:abstractNum w:abstractNumId="2">
    <w:nsid w:val="506B61B8"/>
    <w:multiLevelType w:val="multilevel"/>
    <w:tmpl w:val="506B61B8"/>
    <w:lvl w:ilvl="0" w:tentative="0">
      <w:start w:val="3"/>
      <w:numFmt w:val="decimal"/>
      <w:lvlText w:val="%1"/>
      <w:lvlJc w:val="left"/>
      <w:pPr>
        <w:ind w:left="425" w:hanging="425"/>
      </w:pPr>
      <w:rPr>
        <w:rFonts w:hint="default"/>
      </w:rPr>
    </w:lvl>
    <w:lvl w:ilvl="1" w:tentative="0">
      <w:start w:val="1"/>
      <w:numFmt w:val="decimal"/>
      <w:lvlText w:val="表%1-%2"/>
      <w:lvlJc w:val="left"/>
      <w:pPr>
        <w:ind w:left="567" w:hanging="142"/>
      </w:pPr>
      <w:rPr>
        <w:rFonts w:hint="eastAsia"/>
        <w:b/>
        <w:color w:val="auto"/>
      </w:rPr>
    </w:lvl>
    <w:lvl w:ilvl="2" w:tentative="0">
      <w:start w:val="1"/>
      <w:numFmt w:val="decimal"/>
      <w:lvlText w:val="%1.%2.%3"/>
      <w:lvlJc w:val="left"/>
      <w:pPr>
        <w:ind w:left="1418" w:hanging="567"/>
      </w:pPr>
      <w:rPr>
        <w:rFonts w:hint="eastAsia"/>
      </w:rPr>
    </w:lvl>
    <w:lvl w:ilvl="3" w:tentative="0">
      <w:start w:val="3"/>
      <w:numFmt w:val="decimal"/>
      <w:lvlText w:val="表%4-1"/>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A1527B1"/>
    <w:multiLevelType w:val="multilevel"/>
    <w:tmpl w:val="5A1527B1"/>
    <w:lvl w:ilvl="0" w:tentative="0">
      <w:start w:val="1"/>
      <w:numFmt w:val="chineseCountingThousand"/>
      <w:pStyle w:val="2"/>
      <w:suff w:val="nothing"/>
      <w:lvlText w:val="第%1章 "/>
      <w:lvlJc w:val="left"/>
      <w:pPr>
        <w:ind w:left="0" w:firstLine="0"/>
      </w:pPr>
      <w:rPr>
        <w:rFonts w:hint="eastAsia" w:ascii="方正小标宋_GBK" w:hAnsi="黑体" w:eastAsia="方正小标宋_GBK"/>
        <w:b w:val="0"/>
        <w:bCs w:val="0"/>
        <w:i w:val="0"/>
        <w:color w:val="auto"/>
        <w:sz w:val="36"/>
        <w:szCs w:val="36"/>
        <w:lang w:val="en-US"/>
      </w:rPr>
    </w:lvl>
    <w:lvl w:ilvl="1" w:tentative="0">
      <w:start w:val="1"/>
      <w:numFmt w:val="chineseCountingThousand"/>
      <w:suff w:val="nothing"/>
      <w:lvlText w:val="第%2节 "/>
      <w:lvlJc w:val="left"/>
      <w:pPr>
        <w:ind w:left="0" w:firstLine="0"/>
      </w:pPr>
      <w:rPr>
        <w:rFonts w:hint="eastAsia" w:eastAsia="宋体" w:asciiTheme="minorEastAsia" w:hAnsiTheme="minorEastAsia"/>
        <w:b/>
        <w:i w:val="0"/>
        <w:sz w:val="28"/>
        <w:szCs w:val="32"/>
      </w:rPr>
    </w:lvl>
    <w:lvl w:ilvl="2" w:tentative="0">
      <w:start w:val="1"/>
      <w:numFmt w:val="decimal"/>
      <w:lvlRestart w:val="1"/>
      <w:suff w:val="nothing"/>
      <w:lvlText w:val="第%3条 "/>
      <w:lvlJc w:val="left"/>
      <w:pPr>
        <w:ind w:left="851"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nothing"/>
      <w:lvlText w:val="%4."/>
      <w:lvlJc w:val="left"/>
      <w:pPr>
        <w:ind w:left="0" w:firstLine="0"/>
      </w:pPr>
      <w:rPr>
        <w:rFonts w:hint="eastAsia"/>
      </w:rPr>
    </w:lvl>
    <w:lvl w:ilvl="4" w:tentative="0">
      <w:start w:val="1"/>
      <w:numFmt w:val="decimal"/>
      <w:suff w:val="space"/>
      <w:lvlText w:val="表%5"/>
      <w:lvlJc w:val="left"/>
      <w:pPr>
        <w:ind w:left="0" w:firstLine="0"/>
      </w:pPr>
      <w:rPr>
        <w:rFonts w:hint="eastAsia"/>
        <w:b w:val="0"/>
        <w:bCs w:val="0"/>
        <w:sz w:val="30"/>
        <w:szCs w:val="30"/>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F5D2D9"/>
    <w:multiLevelType w:val="multilevel"/>
    <w:tmpl w:val="77F5D2D9"/>
    <w:lvl w:ilvl="0" w:tentative="0">
      <w:start w:val="1"/>
      <w:numFmt w:val="chineseCountingThousand"/>
      <w:pStyle w:val="4"/>
      <w:suff w:val="nothing"/>
      <w:lvlText w:val="第%1章 "/>
      <w:lvlJc w:val="left"/>
      <w:pPr>
        <w:ind w:left="0" w:firstLine="0"/>
      </w:pPr>
      <w:rPr>
        <w:rFonts w:hint="eastAsia"/>
        <w:b/>
        <w:i w:val="0"/>
        <w:sz w:val="32"/>
        <w:szCs w:val="21"/>
      </w:rPr>
    </w:lvl>
    <w:lvl w:ilvl="1" w:tentative="0">
      <w:start w:val="1"/>
      <w:numFmt w:val="chineseCountingThousand"/>
      <w:suff w:val="nothing"/>
      <w:lvlText w:val="第%2节 "/>
      <w:lvlJc w:val="left"/>
      <w:pPr>
        <w:ind w:left="0" w:firstLine="0"/>
      </w:pPr>
      <w:rPr>
        <w:rFonts w:hint="eastAsia"/>
        <w:b/>
        <w:i w:val="0"/>
        <w:sz w:val="32"/>
      </w:rPr>
    </w:lvl>
    <w:lvl w:ilvl="2" w:tentative="0">
      <w:start w:val="1"/>
      <w:numFmt w:val="decimal"/>
      <w:lvlRestart w:val="1"/>
      <w:pStyle w:val="32"/>
      <w:suff w:val="nothing"/>
      <w:lvlText w:val="第%3条 "/>
      <w:lvlJc w:val="left"/>
      <w:pPr>
        <w:ind w:left="-83" w:firstLine="40"/>
      </w:pPr>
      <w:rPr>
        <w:rFonts w:hint="eastAsia" w:ascii="楷体_GB2312" w:hAnsi="楷体_GB2312" w:eastAsia="楷体_GB2312" w:cs="楷体_GB2312"/>
        <w:b w:val="0"/>
        <w:bCs/>
        <w:i w:val="0"/>
        <w:iCs w:val="0"/>
        <w:caps w:val="0"/>
        <w:smallCaps w:val="0"/>
        <w:strike w:val="0"/>
        <w:dstrike w:val="0"/>
        <w:vanish w:val="0"/>
        <w:spacing w:val="0"/>
        <w:position w:val="0"/>
        <w:sz w:val="32"/>
        <w:szCs w:val="32"/>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AE44706"/>
    <w:multiLevelType w:val="multilevel"/>
    <w:tmpl w:val="7AE44706"/>
    <w:lvl w:ilvl="0" w:tentative="0">
      <w:start w:val="1"/>
      <w:numFmt w:val="chineseCountingThousand"/>
      <w:suff w:val="nothing"/>
      <w:lvlText w:val="第%1章 "/>
      <w:lvlJc w:val="left"/>
      <w:pPr>
        <w:ind w:left="1985" w:firstLine="0"/>
      </w:pPr>
      <w:rPr>
        <w:rFonts w:hint="eastAsia" w:ascii="方正小标宋_GBK" w:hAnsi="黑体" w:eastAsia="方正小标宋_GBK"/>
        <w:b w:val="0"/>
        <w:bCs w:val="0"/>
        <w:i w:val="0"/>
        <w:color w:val="auto"/>
        <w:sz w:val="36"/>
        <w:szCs w:val="36"/>
        <w:lang w:val="en-US"/>
      </w:rPr>
    </w:lvl>
    <w:lvl w:ilvl="1" w:tentative="0">
      <w:start w:val="1"/>
      <w:numFmt w:val="chineseCountingThousand"/>
      <w:pStyle w:val="3"/>
      <w:suff w:val="nothing"/>
      <w:lvlText w:val="第%2节 "/>
      <w:lvlJc w:val="left"/>
      <w:pPr>
        <w:ind w:left="0" w:firstLine="0"/>
      </w:pPr>
      <w:rPr>
        <w:rFonts w:hint="eastAsia" w:ascii="黑体" w:hAnsi="黑体" w:eastAsia="黑体"/>
        <w:b w:val="0"/>
        <w:bCs w:val="0"/>
        <w:i w:val="0"/>
        <w:sz w:val="32"/>
        <w:szCs w:val="32"/>
        <w:lang w:val="en-US"/>
      </w:rPr>
    </w:lvl>
    <w:lvl w:ilvl="2" w:tentative="0">
      <w:start w:val="1"/>
      <w:numFmt w:val="decimal"/>
      <w:lvlRestart w:val="1"/>
      <w:suff w:val="nothing"/>
      <w:lvlText w:val="第%3条 "/>
      <w:lvlJc w:val="left"/>
      <w:pPr>
        <w:ind w:left="851"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nothing"/>
      <w:lvlText w:val="%4."/>
      <w:lvlJc w:val="left"/>
      <w:pPr>
        <w:ind w:left="0" w:firstLine="0"/>
      </w:pPr>
      <w:rPr>
        <w:rFonts w:hint="eastAsia"/>
      </w:rPr>
    </w:lvl>
    <w:lvl w:ilvl="4" w:tentative="0">
      <w:start w:val="1"/>
      <w:numFmt w:val="decimal"/>
      <w:lvlText w:val="表%5"/>
      <w:lvlJc w:val="left"/>
      <w:pPr>
        <w:ind w:left="0" w:firstLine="0"/>
      </w:pPr>
      <w:rPr>
        <w:rFonts w:hint="eastAsia"/>
        <w:b/>
        <w:bCs/>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4"/>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4MmRjYTY2MjY0NWVmODJiNTUzNjI2ZWQ3OGQxYTcifQ=="/>
  </w:docVars>
  <w:rsids>
    <w:rsidRoot w:val="00EA7EB7"/>
    <w:rsid w:val="000067E7"/>
    <w:rsid w:val="00011FB4"/>
    <w:rsid w:val="000209A4"/>
    <w:rsid w:val="00026A74"/>
    <w:rsid w:val="00026D4A"/>
    <w:rsid w:val="00036E44"/>
    <w:rsid w:val="000430C9"/>
    <w:rsid w:val="00046526"/>
    <w:rsid w:val="00047C67"/>
    <w:rsid w:val="00054855"/>
    <w:rsid w:val="00067C85"/>
    <w:rsid w:val="00070B1D"/>
    <w:rsid w:val="00077EA2"/>
    <w:rsid w:val="00086194"/>
    <w:rsid w:val="0009191B"/>
    <w:rsid w:val="00092509"/>
    <w:rsid w:val="0009683F"/>
    <w:rsid w:val="00097F92"/>
    <w:rsid w:val="000A002F"/>
    <w:rsid w:val="000B1749"/>
    <w:rsid w:val="000B5C38"/>
    <w:rsid w:val="000C142E"/>
    <w:rsid w:val="000D0C97"/>
    <w:rsid w:val="000D24BF"/>
    <w:rsid w:val="000D4EEF"/>
    <w:rsid w:val="000D52CA"/>
    <w:rsid w:val="000D7073"/>
    <w:rsid w:val="000D75F2"/>
    <w:rsid w:val="000D7697"/>
    <w:rsid w:val="000E2D17"/>
    <w:rsid w:val="000E3B66"/>
    <w:rsid w:val="000E42AF"/>
    <w:rsid w:val="00101441"/>
    <w:rsid w:val="001027C3"/>
    <w:rsid w:val="001034AD"/>
    <w:rsid w:val="0010440C"/>
    <w:rsid w:val="00116271"/>
    <w:rsid w:val="00122413"/>
    <w:rsid w:val="001237A8"/>
    <w:rsid w:val="00125125"/>
    <w:rsid w:val="00125CF2"/>
    <w:rsid w:val="00133973"/>
    <w:rsid w:val="00147F4D"/>
    <w:rsid w:val="00152721"/>
    <w:rsid w:val="00154E0F"/>
    <w:rsid w:val="00157B9D"/>
    <w:rsid w:val="001662E1"/>
    <w:rsid w:val="0017196D"/>
    <w:rsid w:val="00175ADE"/>
    <w:rsid w:val="0019072A"/>
    <w:rsid w:val="00192087"/>
    <w:rsid w:val="00195B7F"/>
    <w:rsid w:val="001970FB"/>
    <w:rsid w:val="001A1720"/>
    <w:rsid w:val="001A2306"/>
    <w:rsid w:val="001A316B"/>
    <w:rsid w:val="001B5BCB"/>
    <w:rsid w:val="001B6604"/>
    <w:rsid w:val="001D14AD"/>
    <w:rsid w:val="001D1991"/>
    <w:rsid w:val="001D32AF"/>
    <w:rsid w:val="001E383B"/>
    <w:rsid w:val="001E597B"/>
    <w:rsid w:val="001E6944"/>
    <w:rsid w:val="00201A7A"/>
    <w:rsid w:val="00211334"/>
    <w:rsid w:val="00211D0D"/>
    <w:rsid w:val="0021354B"/>
    <w:rsid w:val="00224233"/>
    <w:rsid w:val="00224F25"/>
    <w:rsid w:val="002279F9"/>
    <w:rsid w:val="00236894"/>
    <w:rsid w:val="002378C0"/>
    <w:rsid w:val="002420DD"/>
    <w:rsid w:val="00247FE6"/>
    <w:rsid w:val="002736B5"/>
    <w:rsid w:val="0027658B"/>
    <w:rsid w:val="00286EAF"/>
    <w:rsid w:val="00293CA1"/>
    <w:rsid w:val="002A0EB6"/>
    <w:rsid w:val="002A206A"/>
    <w:rsid w:val="002A74F4"/>
    <w:rsid w:val="002B08ED"/>
    <w:rsid w:val="002B17BD"/>
    <w:rsid w:val="002B2BEB"/>
    <w:rsid w:val="002B3A7D"/>
    <w:rsid w:val="002B6CDA"/>
    <w:rsid w:val="002C043F"/>
    <w:rsid w:val="002C04CD"/>
    <w:rsid w:val="002C064E"/>
    <w:rsid w:val="002C3DA5"/>
    <w:rsid w:val="002C47B1"/>
    <w:rsid w:val="002C7025"/>
    <w:rsid w:val="002D2555"/>
    <w:rsid w:val="002D4141"/>
    <w:rsid w:val="002D437B"/>
    <w:rsid w:val="002D4BAA"/>
    <w:rsid w:val="002D6A67"/>
    <w:rsid w:val="002D7D6B"/>
    <w:rsid w:val="002E1EF8"/>
    <w:rsid w:val="002E5CED"/>
    <w:rsid w:val="002E76AB"/>
    <w:rsid w:val="002F3603"/>
    <w:rsid w:val="002F3D02"/>
    <w:rsid w:val="002F452F"/>
    <w:rsid w:val="002F79DD"/>
    <w:rsid w:val="00303ACC"/>
    <w:rsid w:val="003050BA"/>
    <w:rsid w:val="003139C7"/>
    <w:rsid w:val="00315A72"/>
    <w:rsid w:val="00331026"/>
    <w:rsid w:val="00331B4E"/>
    <w:rsid w:val="00331B79"/>
    <w:rsid w:val="00336E32"/>
    <w:rsid w:val="0034303D"/>
    <w:rsid w:val="00360F0D"/>
    <w:rsid w:val="00363D0A"/>
    <w:rsid w:val="00367BEE"/>
    <w:rsid w:val="003761BA"/>
    <w:rsid w:val="0038617C"/>
    <w:rsid w:val="00386865"/>
    <w:rsid w:val="003877C3"/>
    <w:rsid w:val="003A4BBB"/>
    <w:rsid w:val="003A5859"/>
    <w:rsid w:val="003A666F"/>
    <w:rsid w:val="003B0CC9"/>
    <w:rsid w:val="003C09DD"/>
    <w:rsid w:val="003C2477"/>
    <w:rsid w:val="003C4BBE"/>
    <w:rsid w:val="003C67C5"/>
    <w:rsid w:val="003D02CB"/>
    <w:rsid w:val="003D2D6B"/>
    <w:rsid w:val="003E1CB1"/>
    <w:rsid w:val="003E6591"/>
    <w:rsid w:val="003F3A0F"/>
    <w:rsid w:val="00405054"/>
    <w:rsid w:val="00405A1A"/>
    <w:rsid w:val="00411C8E"/>
    <w:rsid w:val="00414EF4"/>
    <w:rsid w:val="004161AF"/>
    <w:rsid w:val="0042185C"/>
    <w:rsid w:val="00430E08"/>
    <w:rsid w:val="00433AEE"/>
    <w:rsid w:val="00434647"/>
    <w:rsid w:val="004358F5"/>
    <w:rsid w:val="004426CE"/>
    <w:rsid w:val="0044280A"/>
    <w:rsid w:val="00442A77"/>
    <w:rsid w:val="0044408F"/>
    <w:rsid w:val="004465C9"/>
    <w:rsid w:val="0045209D"/>
    <w:rsid w:val="004549B6"/>
    <w:rsid w:val="00455723"/>
    <w:rsid w:val="00456F3F"/>
    <w:rsid w:val="00460668"/>
    <w:rsid w:val="0047089B"/>
    <w:rsid w:val="00472C34"/>
    <w:rsid w:val="004734A4"/>
    <w:rsid w:val="004758D6"/>
    <w:rsid w:val="00477FD8"/>
    <w:rsid w:val="00481BDA"/>
    <w:rsid w:val="00486684"/>
    <w:rsid w:val="004921A4"/>
    <w:rsid w:val="00493D6D"/>
    <w:rsid w:val="004A5074"/>
    <w:rsid w:val="004A7243"/>
    <w:rsid w:val="004A73F8"/>
    <w:rsid w:val="004B18CF"/>
    <w:rsid w:val="004B69C4"/>
    <w:rsid w:val="004C03AE"/>
    <w:rsid w:val="004C05AF"/>
    <w:rsid w:val="004C5CB5"/>
    <w:rsid w:val="004D07A0"/>
    <w:rsid w:val="004D0FAB"/>
    <w:rsid w:val="004D23BE"/>
    <w:rsid w:val="004D2B8F"/>
    <w:rsid w:val="004D3917"/>
    <w:rsid w:val="004D7310"/>
    <w:rsid w:val="004E14AA"/>
    <w:rsid w:val="004E3BFE"/>
    <w:rsid w:val="004F0DE6"/>
    <w:rsid w:val="004F22F1"/>
    <w:rsid w:val="004F4819"/>
    <w:rsid w:val="004F73F8"/>
    <w:rsid w:val="00500C29"/>
    <w:rsid w:val="00504BA7"/>
    <w:rsid w:val="00510A85"/>
    <w:rsid w:val="00513EF0"/>
    <w:rsid w:val="005142C4"/>
    <w:rsid w:val="00516E3E"/>
    <w:rsid w:val="005359CF"/>
    <w:rsid w:val="0054197D"/>
    <w:rsid w:val="00557072"/>
    <w:rsid w:val="00560C60"/>
    <w:rsid w:val="00561ABC"/>
    <w:rsid w:val="005633C9"/>
    <w:rsid w:val="005714D8"/>
    <w:rsid w:val="00571CAA"/>
    <w:rsid w:val="00572DBC"/>
    <w:rsid w:val="00576E3B"/>
    <w:rsid w:val="005826DF"/>
    <w:rsid w:val="00584B27"/>
    <w:rsid w:val="0059085E"/>
    <w:rsid w:val="0059192A"/>
    <w:rsid w:val="00592375"/>
    <w:rsid w:val="00594240"/>
    <w:rsid w:val="005A74A8"/>
    <w:rsid w:val="005C3671"/>
    <w:rsid w:val="005C553F"/>
    <w:rsid w:val="005C690F"/>
    <w:rsid w:val="005D4EF9"/>
    <w:rsid w:val="005D5D3B"/>
    <w:rsid w:val="005E6435"/>
    <w:rsid w:val="005F05BD"/>
    <w:rsid w:val="005F1376"/>
    <w:rsid w:val="005F41C9"/>
    <w:rsid w:val="005F71F2"/>
    <w:rsid w:val="0061096E"/>
    <w:rsid w:val="00613287"/>
    <w:rsid w:val="0061355C"/>
    <w:rsid w:val="00613E2E"/>
    <w:rsid w:val="006175E6"/>
    <w:rsid w:val="006237F8"/>
    <w:rsid w:val="00632D48"/>
    <w:rsid w:val="00637B2E"/>
    <w:rsid w:val="00640619"/>
    <w:rsid w:val="00647258"/>
    <w:rsid w:val="00651B95"/>
    <w:rsid w:val="00655D54"/>
    <w:rsid w:val="00656DD8"/>
    <w:rsid w:val="006609C6"/>
    <w:rsid w:val="00661C36"/>
    <w:rsid w:val="0066226A"/>
    <w:rsid w:val="006707DC"/>
    <w:rsid w:val="00673B9C"/>
    <w:rsid w:val="00673CE6"/>
    <w:rsid w:val="00683F80"/>
    <w:rsid w:val="00684D71"/>
    <w:rsid w:val="0069264E"/>
    <w:rsid w:val="006A4DF5"/>
    <w:rsid w:val="006C243B"/>
    <w:rsid w:val="006D0ECB"/>
    <w:rsid w:val="006D1F22"/>
    <w:rsid w:val="006D25A7"/>
    <w:rsid w:val="006D312E"/>
    <w:rsid w:val="006D4A21"/>
    <w:rsid w:val="006D4D19"/>
    <w:rsid w:val="006D5991"/>
    <w:rsid w:val="006E1056"/>
    <w:rsid w:val="006E4111"/>
    <w:rsid w:val="006E4123"/>
    <w:rsid w:val="006E5965"/>
    <w:rsid w:val="007039EB"/>
    <w:rsid w:val="00703FA4"/>
    <w:rsid w:val="00705751"/>
    <w:rsid w:val="00706347"/>
    <w:rsid w:val="00713CB1"/>
    <w:rsid w:val="00714B2C"/>
    <w:rsid w:val="00716315"/>
    <w:rsid w:val="00721547"/>
    <w:rsid w:val="007218A4"/>
    <w:rsid w:val="00727609"/>
    <w:rsid w:val="007326A3"/>
    <w:rsid w:val="007368C6"/>
    <w:rsid w:val="00740902"/>
    <w:rsid w:val="00741744"/>
    <w:rsid w:val="00744884"/>
    <w:rsid w:val="00750A46"/>
    <w:rsid w:val="00750A7D"/>
    <w:rsid w:val="00754915"/>
    <w:rsid w:val="007617C2"/>
    <w:rsid w:val="00761922"/>
    <w:rsid w:val="00765587"/>
    <w:rsid w:val="0076588B"/>
    <w:rsid w:val="0077314F"/>
    <w:rsid w:val="007738D9"/>
    <w:rsid w:val="00781381"/>
    <w:rsid w:val="00782E0C"/>
    <w:rsid w:val="00782ECC"/>
    <w:rsid w:val="00785AD5"/>
    <w:rsid w:val="0079086B"/>
    <w:rsid w:val="00791C1C"/>
    <w:rsid w:val="00792C10"/>
    <w:rsid w:val="00793C3E"/>
    <w:rsid w:val="007A220C"/>
    <w:rsid w:val="007B0B32"/>
    <w:rsid w:val="007B0EB6"/>
    <w:rsid w:val="007B23B7"/>
    <w:rsid w:val="007B5B63"/>
    <w:rsid w:val="007C1B9A"/>
    <w:rsid w:val="007C34E5"/>
    <w:rsid w:val="007C7CB2"/>
    <w:rsid w:val="007D0637"/>
    <w:rsid w:val="007D0B09"/>
    <w:rsid w:val="007D40A1"/>
    <w:rsid w:val="007D7B4D"/>
    <w:rsid w:val="007D7DF0"/>
    <w:rsid w:val="007E0879"/>
    <w:rsid w:val="007E101E"/>
    <w:rsid w:val="007F1682"/>
    <w:rsid w:val="007F3BAB"/>
    <w:rsid w:val="007F4DF8"/>
    <w:rsid w:val="007F7D9A"/>
    <w:rsid w:val="007F7EDA"/>
    <w:rsid w:val="00805365"/>
    <w:rsid w:val="008104F0"/>
    <w:rsid w:val="008155A3"/>
    <w:rsid w:val="008167AF"/>
    <w:rsid w:val="00821664"/>
    <w:rsid w:val="008224C2"/>
    <w:rsid w:val="008225F8"/>
    <w:rsid w:val="0082682C"/>
    <w:rsid w:val="00835EB9"/>
    <w:rsid w:val="00841A6F"/>
    <w:rsid w:val="00844CFC"/>
    <w:rsid w:val="00845AEF"/>
    <w:rsid w:val="00846AD3"/>
    <w:rsid w:val="008507F0"/>
    <w:rsid w:val="00852CD0"/>
    <w:rsid w:val="00855C95"/>
    <w:rsid w:val="008573EF"/>
    <w:rsid w:val="0085779D"/>
    <w:rsid w:val="00862352"/>
    <w:rsid w:val="0087060B"/>
    <w:rsid w:val="008734AE"/>
    <w:rsid w:val="00875303"/>
    <w:rsid w:val="00875F27"/>
    <w:rsid w:val="008779BA"/>
    <w:rsid w:val="008850CA"/>
    <w:rsid w:val="008925AF"/>
    <w:rsid w:val="0089609D"/>
    <w:rsid w:val="00897C85"/>
    <w:rsid w:val="008A2F93"/>
    <w:rsid w:val="008A4043"/>
    <w:rsid w:val="008A4F49"/>
    <w:rsid w:val="008C1DC1"/>
    <w:rsid w:val="008C5C70"/>
    <w:rsid w:val="008D0878"/>
    <w:rsid w:val="008D4811"/>
    <w:rsid w:val="008D4B38"/>
    <w:rsid w:val="008D4E49"/>
    <w:rsid w:val="008D6FB2"/>
    <w:rsid w:val="008E03A1"/>
    <w:rsid w:val="008E1759"/>
    <w:rsid w:val="008F4B83"/>
    <w:rsid w:val="00902EA0"/>
    <w:rsid w:val="0090345A"/>
    <w:rsid w:val="00903CCF"/>
    <w:rsid w:val="00905412"/>
    <w:rsid w:val="009059E2"/>
    <w:rsid w:val="009072F7"/>
    <w:rsid w:val="00907D30"/>
    <w:rsid w:val="009170B3"/>
    <w:rsid w:val="00920D31"/>
    <w:rsid w:val="00924312"/>
    <w:rsid w:val="009310F7"/>
    <w:rsid w:val="009314F2"/>
    <w:rsid w:val="0093488D"/>
    <w:rsid w:val="00935609"/>
    <w:rsid w:val="0093560B"/>
    <w:rsid w:val="00944CFD"/>
    <w:rsid w:val="00951E3F"/>
    <w:rsid w:val="00954F42"/>
    <w:rsid w:val="00954FD2"/>
    <w:rsid w:val="00960368"/>
    <w:rsid w:val="009618F4"/>
    <w:rsid w:val="00964EAA"/>
    <w:rsid w:val="009655A9"/>
    <w:rsid w:val="00966869"/>
    <w:rsid w:val="009679E8"/>
    <w:rsid w:val="00967ACE"/>
    <w:rsid w:val="00977C8E"/>
    <w:rsid w:val="00985F2D"/>
    <w:rsid w:val="0099080D"/>
    <w:rsid w:val="009A182F"/>
    <w:rsid w:val="009A3BF4"/>
    <w:rsid w:val="009A5EA4"/>
    <w:rsid w:val="009B190F"/>
    <w:rsid w:val="009B2693"/>
    <w:rsid w:val="009D129C"/>
    <w:rsid w:val="009D3082"/>
    <w:rsid w:val="009D4A20"/>
    <w:rsid w:val="009D6304"/>
    <w:rsid w:val="009F0A57"/>
    <w:rsid w:val="009F0A67"/>
    <w:rsid w:val="009F2AB6"/>
    <w:rsid w:val="00A14D6A"/>
    <w:rsid w:val="00A15BCE"/>
    <w:rsid w:val="00A22060"/>
    <w:rsid w:val="00A31E88"/>
    <w:rsid w:val="00A332FB"/>
    <w:rsid w:val="00A33F8C"/>
    <w:rsid w:val="00A36FD6"/>
    <w:rsid w:val="00A41B6D"/>
    <w:rsid w:val="00A503C4"/>
    <w:rsid w:val="00A50732"/>
    <w:rsid w:val="00A5379E"/>
    <w:rsid w:val="00A56DAC"/>
    <w:rsid w:val="00A671C3"/>
    <w:rsid w:val="00A73AE3"/>
    <w:rsid w:val="00A74768"/>
    <w:rsid w:val="00A74809"/>
    <w:rsid w:val="00A74856"/>
    <w:rsid w:val="00A831F2"/>
    <w:rsid w:val="00A83E0E"/>
    <w:rsid w:val="00A863FC"/>
    <w:rsid w:val="00A867D4"/>
    <w:rsid w:val="00A90D86"/>
    <w:rsid w:val="00A92604"/>
    <w:rsid w:val="00A94E3C"/>
    <w:rsid w:val="00AA1757"/>
    <w:rsid w:val="00AB5954"/>
    <w:rsid w:val="00AC2011"/>
    <w:rsid w:val="00AC31C8"/>
    <w:rsid w:val="00AC70D7"/>
    <w:rsid w:val="00AD33A7"/>
    <w:rsid w:val="00AD53F7"/>
    <w:rsid w:val="00AE2FA6"/>
    <w:rsid w:val="00AE35F1"/>
    <w:rsid w:val="00AE4CD0"/>
    <w:rsid w:val="00B02F06"/>
    <w:rsid w:val="00B1304A"/>
    <w:rsid w:val="00B13F94"/>
    <w:rsid w:val="00B23ADA"/>
    <w:rsid w:val="00B41F02"/>
    <w:rsid w:val="00B61F23"/>
    <w:rsid w:val="00B65096"/>
    <w:rsid w:val="00B75B7E"/>
    <w:rsid w:val="00B81582"/>
    <w:rsid w:val="00B83DFD"/>
    <w:rsid w:val="00B86793"/>
    <w:rsid w:val="00B96C38"/>
    <w:rsid w:val="00BA4A56"/>
    <w:rsid w:val="00BA6E8D"/>
    <w:rsid w:val="00BB34D0"/>
    <w:rsid w:val="00BB42C0"/>
    <w:rsid w:val="00BB5231"/>
    <w:rsid w:val="00BC0E5B"/>
    <w:rsid w:val="00BC62D0"/>
    <w:rsid w:val="00BD3940"/>
    <w:rsid w:val="00BD5A2A"/>
    <w:rsid w:val="00BE307E"/>
    <w:rsid w:val="00BE5955"/>
    <w:rsid w:val="00BE75F2"/>
    <w:rsid w:val="00BF7ACB"/>
    <w:rsid w:val="00C069B2"/>
    <w:rsid w:val="00C101DE"/>
    <w:rsid w:val="00C136F8"/>
    <w:rsid w:val="00C15D2B"/>
    <w:rsid w:val="00C2383F"/>
    <w:rsid w:val="00C24531"/>
    <w:rsid w:val="00C310E7"/>
    <w:rsid w:val="00C3475F"/>
    <w:rsid w:val="00C3512F"/>
    <w:rsid w:val="00C357A3"/>
    <w:rsid w:val="00C4078E"/>
    <w:rsid w:val="00C44173"/>
    <w:rsid w:val="00C466AF"/>
    <w:rsid w:val="00C52C1A"/>
    <w:rsid w:val="00C5743F"/>
    <w:rsid w:val="00C6314B"/>
    <w:rsid w:val="00C64899"/>
    <w:rsid w:val="00C70AC7"/>
    <w:rsid w:val="00C70E75"/>
    <w:rsid w:val="00C77CA2"/>
    <w:rsid w:val="00C83C80"/>
    <w:rsid w:val="00C84557"/>
    <w:rsid w:val="00C904EE"/>
    <w:rsid w:val="00C95C0D"/>
    <w:rsid w:val="00CA0738"/>
    <w:rsid w:val="00CA6019"/>
    <w:rsid w:val="00CB1821"/>
    <w:rsid w:val="00CD4AB1"/>
    <w:rsid w:val="00CD5A54"/>
    <w:rsid w:val="00CD6794"/>
    <w:rsid w:val="00D0327A"/>
    <w:rsid w:val="00D04C5C"/>
    <w:rsid w:val="00D0685B"/>
    <w:rsid w:val="00D07069"/>
    <w:rsid w:val="00D07963"/>
    <w:rsid w:val="00D131F5"/>
    <w:rsid w:val="00D145E9"/>
    <w:rsid w:val="00D20364"/>
    <w:rsid w:val="00D211FE"/>
    <w:rsid w:val="00D22AE2"/>
    <w:rsid w:val="00D2341B"/>
    <w:rsid w:val="00D35251"/>
    <w:rsid w:val="00D3623F"/>
    <w:rsid w:val="00D43491"/>
    <w:rsid w:val="00D45160"/>
    <w:rsid w:val="00D50F7B"/>
    <w:rsid w:val="00D516FD"/>
    <w:rsid w:val="00D52C3E"/>
    <w:rsid w:val="00D57186"/>
    <w:rsid w:val="00D6088B"/>
    <w:rsid w:val="00D70442"/>
    <w:rsid w:val="00D87119"/>
    <w:rsid w:val="00D913FC"/>
    <w:rsid w:val="00D9208E"/>
    <w:rsid w:val="00D97B27"/>
    <w:rsid w:val="00DA1EE6"/>
    <w:rsid w:val="00DA2D4E"/>
    <w:rsid w:val="00DA3F96"/>
    <w:rsid w:val="00DA4F86"/>
    <w:rsid w:val="00DB037D"/>
    <w:rsid w:val="00DC0665"/>
    <w:rsid w:val="00DC0CBE"/>
    <w:rsid w:val="00DC1801"/>
    <w:rsid w:val="00DC3C4C"/>
    <w:rsid w:val="00DC5D30"/>
    <w:rsid w:val="00DD0CA6"/>
    <w:rsid w:val="00DD2617"/>
    <w:rsid w:val="00DD3E2C"/>
    <w:rsid w:val="00DE2840"/>
    <w:rsid w:val="00DE7390"/>
    <w:rsid w:val="00DE7829"/>
    <w:rsid w:val="00DF53BC"/>
    <w:rsid w:val="00DF74F9"/>
    <w:rsid w:val="00DF7644"/>
    <w:rsid w:val="00E11C32"/>
    <w:rsid w:val="00E304CB"/>
    <w:rsid w:val="00E31DDC"/>
    <w:rsid w:val="00E36F9A"/>
    <w:rsid w:val="00E404CA"/>
    <w:rsid w:val="00E51630"/>
    <w:rsid w:val="00E54CCE"/>
    <w:rsid w:val="00E83D88"/>
    <w:rsid w:val="00E8589E"/>
    <w:rsid w:val="00E87EFC"/>
    <w:rsid w:val="00EA014C"/>
    <w:rsid w:val="00EA545E"/>
    <w:rsid w:val="00EA6D5F"/>
    <w:rsid w:val="00EA7EB7"/>
    <w:rsid w:val="00EB2064"/>
    <w:rsid w:val="00EB5403"/>
    <w:rsid w:val="00EC007B"/>
    <w:rsid w:val="00EC7754"/>
    <w:rsid w:val="00EE24E4"/>
    <w:rsid w:val="00EF4FA9"/>
    <w:rsid w:val="00EF61FD"/>
    <w:rsid w:val="00F0190F"/>
    <w:rsid w:val="00F031F2"/>
    <w:rsid w:val="00F10C03"/>
    <w:rsid w:val="00F177C8"/>
    <w:rsid w:val="00F22396"/>
    <w:rsid w:val="00F240DF"/>
    <w:rsid w:val="00F25C9F"/>
    <w:rsid w:val="00F277E1"/>
    <w:rsid w:val="00F3457C"/>
    <w:rsid w:val="00F350D3"/>
    <w:rsid w:val="00F3572B"/>
    <w:rsid w:val="00F3711E"/>
    <w:rsid w:val="00F4417C"/>
    <w:rsid w:val="00F4447A"/>
    <w:rsid w:val="00F44D1C"/>
    <w:rsid w:val="00F5552F"/>
    <w:rsid w:val="00F55835"/>
    <w:rsid w:val="00F71859"/>
    <w:rsid w:val="00F7742A"/>
    <w:rsid w:val="00F779A2"/>
    <w:rsid w:val="00F81CC8"/>
    <w:rsid w:val="00F94681"/>
    <w:rsid w:val="00FA0672"/>
    <w:rsid w:val="00FA15AB"/>
    <w:rsid w:val="00FA5066"/>
    <w:rsid w:val="00FA5676"/>
    <w:rsid w:val="00FB1F08"/>
    <w:rsid w:val="00FB2AC3"/>
    <w:rsid w:val="00FB3E2A"/>
    <w:rsid w:val="00FB4D76"/>
    <w:rsid w:val="00FB63F4"/>
    <w:rsid w:val="00FB7025"/>
    <w:rsid w:val="00FC182F"/>
    <w:rsid w:val="00FC1B6E"/>
    <w:rsid w:val="00FC2093"/>
    <w:rsid w:val="00FC2B4A"/>
    <w:rsid w:val="00FC4146"/>
    <w:rsid w:val="00FC437A"/>
    <w:rsid w:val="00FC644E"/>
    <w:rsid w:val="00FC7DB1"/>
    <w:rsid w:val="00FD01A7"/>
    <w:rsid w:val="00FD757C"/>
    <w:rsid w:val="00FE6E08"/>
    <w:rsid w:val="00FE7D74"/>
    <w:rsid w:val="00FF26A9"/>
    <w:rsid w:val="00FF56BA"/>
    <w:rsid w:val="00FF5CAE"/>
    <w:rsid w:val="01160F68"/>
    <w:rsid w:val="012D66CB"/>
    <w:rsid w:val="016F0A91"/>
    <w:rsid w:val="017A6849"/>
    <w:rsid w:val="01C113E8"/>
    <w:rsid w:val="020236B3"/>
    <w:rsid w:val="020D5FD4"/>
    <w:rsid w:val="021A27AB"/>
    <w:rsid w:val="022E6ADE"/>
    <w:rsid w:val="02EC2B7D"/>
    <w:rsid w:val="02FE031F"/>
    <w:rsid w:val="031578D4"/>
    <w:rsid w:val="035B4AE9"/>
    <w:rsid w:val="038E27A2"/>
    <w:rsid w:val="03D42E2E"/>
    <w:rsid w:val="03E312C3"/>
    <w:rsid w:val="041412C4"/>
    <w:rsid w:val="04477B2E"/>
    <w:rsid w:val="04896C64"/>
    <w:rsid w:val="049B0B31"/>
    <w:rsid w:val="051A628B"/>
    <w:rsid w:val="052C1F16"/>
    <w:rsid w:val="053718C6"/>
    <w:rsid w:val="053B343C"/>
    <w:rsid w:val="054A0786"/>
    <w:rsid w:val="056A06B9"/>
    <w:rsid w:val="05975211"/>
    <w:rsid w:val="05D76719"/>
    <w:rsid w:val="05ED35C6"/>
    <w:rsid w:val="05FD666C"/>
    <w:rsid w:val="062D54B6"/>
    <w:rsid w:val="06396ED3"/>
    <w:rsid w:val="06420711"/>
    <w:rsid w:val="06452248"/>
    <w:rsid w:val="06650B16"/>
    <w:rsid w:val="06776364"/>
    <w:rsid w:val="07212472"/>
    <w:rsid w:val="073764C6"/>
    <w:rsid w:val="07397B77"/>
    <w:rsid w:val="073E0448"/>
    <w:rsid w:val="07410E80"/>
    <w:rsid w:val="07463444"/>
    <w:rsid w:val="07697D31"/>
    <w:rsid w:val="07A07BF6"/>
    <w:rsid w:val="07A34470"/>
    <w:rsid w:val="07B611C8"/>
    <w:rsid w:val="07C80EFB"/>
    <w:rsid w:val="07E07FF3"/>
    <w:rsid w:val="07E94BF8"/>
    <w:rsid w:val="07ED4390"/>
    <w:rsid w:val="082506F0"/>
    <w:rsid w:val="083C5227"/>
    <w:rsid w:val="087A4A9E"/>
    <w:rsid w:val="087B1B8F"/>
    <w:rsid w:val="087C2368"/>
    <w:rsid w:val="08803584"/>
    <w:rsid w:val="089900B5"/>
    <w:rsid w:val="08D06580"/>
    <w:rsid w:val="08E60609"/>
    <w:rsid w:val="08E7715F"/>
    <w:rsid w:val="092C7268"/>
    <w:rsid w:val="093E4DFA"/>
    <w:rsid w:val="093F51ED"/>
    <w:rsid w:val="09902DEC"/>
    <w:rsid w:val="09BB733E"/>
    <w:rsid w:val="09CD3996"/>
    <w:rsid w:val="09D5345C"/>
    <w:rsid w:val="0A011390"/>
    <w:rsid w:val="0AAF2FBD"/>
    <w:rsid w:val="0AD12D78"/>
    <w:rsid w:val="0AD32091"/>
    <w:rsid w:val="0ADB2CF4"/>
    <w:rsid w:val="0ADE3BB0"/>
    <w:rsid w:val="0AE047F6"/>
    <w:rsid w:val="0B016BFE"/>
    <w:rsid w:val="0B024724"/>
    <w:rsid w:val="0B086E35"/>
    <w:rsid w:val="0B354AFA"/>
    <w:rsid w:val="0B514EE6"/>
    <w:rsid w:val="0BD12410"/>
    <w:rsid w:val="0C025ED0"/>
    <w:rsid w:val="0C31674F"/>
    <w:rsid w:val="0C654F6B"/>
    <w:rsid w:val="0C986F4B"/>
    <w:rsid w:val="0CB5401D"/>
    <w:rsid w:val="0D074274"/>
    <w:rsid w:val="0D385D98"/>
    <w:rsid w:val="0D6C40D7"/>
    <w:rsid w:val="0E0367E9"/>
    <w:rsid w:val="0E333B63"/>
    <w:rsid w:val="0E5A03D3"/>
    <w:rsid w:val="0E7D2A40"/>
    <w:rsid w:val="0EBD2E3C"/>
    <w:rsid w:val="0ECF491D"/>
    <w:rsid w:val="0ED65CAC"/>
    <w:rsid w:val="0EE83D6C"/>
    <w:rsid w:val="0F1D3938"/>
    <w:rsid w:val="0F5E5717"/>
    <w:rsid w:val="0F84395A"/>
    <w:rsid w:val="0F9014FA"/>
    <w:rsid w:val="0F916077"/>
    <w:rsid w:val="101D595E"/>
    <w:rsid w:val="102D2243"/>
    <w:rsid w:val="103B6906"/>
    <w:rsid w:val="10507EB4"/>
    <w:rsid w:val="1054237C"/>
    <w:rsid w:val="106B768D"/>
    <w:rsid w:val="10934A43"/>
    <w:rsid w:val="109D1177"/>
    <w:rsid w:val="10C83861"/>
    <w:rsid w:val="10F93ED3"/>
    <w:rsid w:val="11567578"/>
    <w:rsid w:val="115E01DA"/>
    <w:rsid w:val="116915E5"/>
    <w:rsid w:val="11767F6C"/>
    <w:rsid w:val="117A7824"/>
    <w:rsid w:val="119E4DBC"/>
    <w:rsid w:val="11D16BFE"/>
    <w:rsid w:val="12106B2B"/>
    <w:rsid w:val="121C7B67"/>
    <w:rsid w:val="121D3BF2"/>
    <w:rsid w:val="122F3B9C"/>
    <w:rsid w:val="125C18C7"/>
    <w:rsid w:val="127203E1"/>
    <w:rsid w:val="128C3F1F"/>
    <w:rsid w:val="129A557F"/>
    <w:rsid w:val="12CB49B0"/>
    <w:rsid w:val="12E11F07"/>
    <w:rsid w:val="12EC1F42"/>
    <w:rsid w:val="13221F6C"/>
    <w:rsid w:val="13311741"/>
    <w:rsid w:val="13734411"/>
    <w:rsid w:val="13743CE5"/>
    <w:rsid w:val="139F6E12"/>
    <w:rsid w:val="13E7095B"/>
    <w:rsid w:val="14071A60"/>
    <w:rsid w:val="142F28B9"/>
    <w:rsid w:val="147E6515"/>
    <w:rsid w:val="148137BC"/>
    <w:rsid w:val="14A40BAE"/>
    <w:rsid w:val="14B84DE6"/>
    <w:rsid w:val="154C4F1A"/>
    <w:rsid w:val="156725A6"/>
    <w:rsid w:val="15D607DC"/>
    <w:rsid w:val="16204C39"/>
    <w:rsid w:val="164107F7"/>
    <w:rsid w:val="1661265A"/>
    <w:rsid w:val="166402ED"/>
    <w:rsid w:val="169B1F80"/>
    <w:rsid w:val="16A77E62"/>
    <w:rsid w:val="16A9014A"/>
    <w:rsid w:val="16DD1DD4"/>
    <w:rsid w:val="1715128F"/>
    <w:rsid w:val="172E4A8C"/>
    <w:rsid w:val="173E17B0"/>
    <w:rsid w:val="17547C85"/>
    <w:rsid w:val="176C21AD"/>
    <w:rsid w:val="17D2722C"/>
    <w:rsid w:val="17D336D0"/>
    <w:rsid w:val="17F643D1"/>
    <w:rsid w:val="17FC4C18"/>
    <w:rsid w:val="184443FA"/>
    <w:rsid w:val="18636988"/>
    <w:rsid w:val="187F2395"/>
    <w:rsid w:val="18945EDD"/>
    <w:rsid w:val="18972950"/>
    <w:rsid w:val="18B63C84"/>
    <w:rsid w:val="18BB7CEF"/>
    <w:rsid w:val="190529F3"/>
    <w:rsid w:val="19435609"/>
    <w:rsid w:val="194505FE"/>
    <w:rsid w:val="194D74B2"/>
    <w:rsid w:val="19801636"/>
    <w:rsid w:val="198527A8"/>
    <w:rsid w:val="198C7FDB"/>
    <w:rsid w:val="1A2B0002"/>
    <w:rsid w:val="1A503FF1"/>
    <w:rsid w:val="1A6036EA"/>
    <w:rsid w:val="1A8C400A"/>
    <w:rsid w:val="1AB624C5"/>
    <w:rsid w:val="1AD10DB0"/>
    <w:rsid w:val="1AD11A1D"/>
    <w:rsid w:val="1AF448EB"/>
    <w:rsid w:val="1B0B346F"/>
    <w:rsid w:val="1B357EF1"/>
    <w:rsid w:val="1BA14F7B"/>
    <w:rsid w:val="1C057BD0"/>
    <w:rsid w:val="1C2F44F2"/>
    <w:rsid w:val="1C965875"/>
    <w:rsid w:val="1D3114D6"/>
    <w:rsid w:val="1D634724"/>
    <w:rsid w:val="1D85346F"/>
    <w:rsid w:val="1DB775F0"/>
    <w:rsid w:val="1DF2772F"/>
    <w:rsid w:val="1E3E561C"/>
    <w:rsid w:val="1E555C2A"/>
    <w:rsid w:val="1E9A3126"/>
    <w:rsid w:val="1F020479"/>
    <w:rsid w:val="1F163F21"/>
    <w:rsid w:val="1F32168E"/>
    <w:rsid w:val="1F901801"/>
    <w:rsid w:val="20340A84"/>
    <w:rsid w:val="205636DD"/>
    <w:rsid w:val="207577EE"/>
    <w:rsid w:val="20AA2A86"/>
    <w:rsid w:val="20B20566"/>
    <w:rsid w:val="20B322F1"/>
    <w:rsid w:val="20C0711D"/>
    <w:rsid w:val="20C93FB5"/>
    <w:rsid w:val="211D2D14"/>
    <w:rsid w:val="212E6926"/>
    <w:rsid w:val="21511635"/>
    <w:rsid w:val="215A451A"/>
    <w:rsid w:val="218E2416"/>
    <w:rsid w:val="21E12E8E"/>
    <w:rsid w:val="21F66939"/>
    <w:rsid w:val="22456F79"/>
    <w:rsid w:val="22C00CF5"/>
    <w:rsid w:val="22C97BAA"/>
    <w:rsid w:val="2302156A"/>
    <w:rsid w:val="2317411E"/>
    <w:rsid w:val="231B5F2B"/>
    <w:rsid w:val="233D40F4"/>
    <w:rsid w:val="236830D2"/>
    <w:rsid w:val="238362B9"/>
    <w:rsid w:val="23D36806"/>
    <w:rsid w:val="23DF164F"/>
    <w:rsid w:val="23E45806"/>
    <w:rsid w:val="245E3E4F"/>
    <w:rsid w:val="248570B5"/>
    <w:rsid w:val="248C1C53"/>
    <w:rsid w:val="248D6431"/>
    <w:rsid w:val="24B2466D"/>
    <w:rsid w:val="24B76870"/>
    <w:rsid w:val="24F904EE"/>
    <w:rsid w:val="252B265E"/>
    <w:rsid w:val="253C2B7D"/>
    <w:rsid w:val="255B54AB"/>
    <w:rsid w:val="255D5DFF"/>
    <w:rsid w:val="25A477D9"/>
    <w:rsid w:val="25B12591"/>
    <w:rsid w:val="25C8016A"/>
    <w:rsid w:val="25ED1E01"/>
    <w:rsid w:val="262D5D16"/>
    <w:rsid w:val="262F4B27"/>
    <w:rsid w:val="266071AE"/>
    <w:rsid w:val="266D2F42"/>
    <w:rsid w:val="268D712B"/>
    <w:rsid w:val="26D25C1B"/>
    <w:rsid w:val="27350861"/>
    <w:rsid w:val="27565298"/>
    <w:rsid w:val="27845431"/>
    <w:rsid w:val="27A61F60"/>
    <w:rsid w:val="27BB1630"/>
    <w:rsid w:val="27CA66CF"/>
    <w:rsid w:val="27CC1EEA"/>
    <w:rsid w:val="27E35403"/>
    <w:rsid w:val="27F751B9"/>
    <w:rsid w:val="280510EB"/>
    <w:rsid w:val="280751E1"/>
    <w:rsid w:val="284321AC"/>
    <w:rsid w:val="284A0FF5"/>
    <w:rsid w:val="285A595E"/>
    <w:rsid w:val="28633D85"/>
    <w:rsid w:val="28702113"/>
    <w:rsid w:val="28CF57EE"/>
    <w:rsid w:val="28E231A2"/>
    <w:rsid w:val="291C47AB"/>
    <w:rsid w:val="2964062C"/>
    <w:rsid w:val="297739F3"/>
    <w:rsid w:val="29B82729"/>
    <w:rsid w:val="2A4E058A"/>
    <w:rsid w:val="2A7E3970"/>
    <w:rsid w:val="2A8B4717"/>
    <w:rsid w:val="2AA9206F"/>
    <w:rsid w:val="2AAD1023"/>
    <w:rsid w:val="2AE06B47"/>
    <w:rsid w:val="2AFC6642"/>
    <w:rsid w:val="2B0C5B64"/>
    <w:rsid w:val="2B147E30"/>
    <w:rsid w:val="2B2B6F28"/>
    <w:rsid w:val="2B304EDB"/>
    <w:rsid w:val="2B605797"/>
    <w:rsid w:val="2B870602"/>
    <w:rsid w:val="2C077995"/>
    <w:rsid w:val="2C206CAE"/>
    <w:rsid w:val="2C33078A"/>
    <w:rsid w:val="2C795237"/>
    <w:rsid w:val="2C8409C8"/>
    <w:rsid w:val="2C8D1C48"/>
    <w:rsid w:val="2C8F68B4"/>
    <w:rsid w:val="2C91317D"/>
    <w:rsid w:val="2CA3094B"/>
    <w:rsid w:val="2CC60CB3"/>
    <w:rsid w:val="2CC633AC"/>
    <w:rsid w:val="2CDE24A4"/>
    <w:rsid w:val="2CE675AA"/>
    <w:rsid w:val="2CE90E48"/>
    <w:rsid w:val="2CEF1BF0"/>
    <w:rsid w:val="2D030A47"/>
    <w:rsid w:val="2D787592"/>
    <w:rsid w:val="2D970F00"/>
    <w:rsid w:val="2DA1305B"/>
    <w:rsid w:val="2DB11966"/>
    <w:rsid w:val="2DBA7269"/>
    <w:rsid w:val="2DCD0BD5"/>
    <w:rsid w:val="2DEF06E0"/>
    <w:rsid w:val="2E1343CF"/>
    <w:rsid w:val="2E755089"/>
    <w:rsid w:val="2E894691"/>
    <w:rsid w:val="2EA234EF"/>
    <w:rsid w:val="2ED27DE6"/>
    <w:rsid w:val="2ED61362"/>
    <w:rsid w:val="2EE96D84"/>
    <w:rsid w:val="2F1711D6"/>
    <w:rsid w:val="2F4245AA"/>
    <w:rsid w:val="2F436F36"/>
    <w:rsid w:val="2F526AE0"/>
    <w:rsid w:val="2F572C01"/>
    <w:rsid w:val="2F61116A"/>
    <w:rsid w:val="2F6F0B8C"/>
    <w:rsid w:val="2F74507C"/>
    <w:rsid w:val="2F963509"/>
    <w:rsid w:val="2FB219C5"/>
    <w:rsid w:val="2FC2139C"/>
    <w:rsid w:val="2FCA31B3"/>
    <w:rsid w:val="2FE66D29"/>
    <w:rsid w:val="2FE86371"/>
    <w:rsid w:val="300B7369"/>
    <w:rsid w:val="303643A5"/>
    <w:rsid w:val="3049057C"/>
    <w:rsid w:val="30AC12AC"/>
    <w:rsid w:val="30BD6874"/>
    <w:rsid w:val="30EA2C40"/>
    <w:rsid w:val="30F304E8"/>
    <w:rsid w:val="311566B0"/>
    <w:rsid w:val="31224929"/>
    <w:rsid w:val="31717D8A"/>
    <w:rsid w:val="31A97892"/>
    <w:rsid w:val="31B25F26"/>
    <w:rsid w:val="31B77767"/>
    <w:rsid w:val="31D65E3F"/>
    <w:rsid w:val="31FE37A1"/>
    <w:rsid w:val="32116E77"/>
    <w:rsid w:val="32132BEF"/>
    <w:rsid w:val="322A27BF"/>
    <w:rsid w:val="32430E48"/>
    <w:rsid w:val="3253071D"/>
    <w:rsid w:val="32912155"/>
    <w:rsid w:val="32D77D91"/>
    <w:rsid w:val="3309737C"/>
    <w:rsid w:val="331F2C8E"/>
    <w:rsid w:val="33D57FC7"/>
    <w:rsid w:val="33DF6B01"/>
    <w:rsid w:val="33E117B2"/>
    <w:rsid w:val="342C311B"/>
    <w:rsid w:val="34453574"/>
    <w:rsid w:val="34572B3B"/>
    <w:rsid w:val="349039A4"/>
    <w:rsid w:val="34AC7DD5"/>
    <w:rsid w:val="34B61F58"/>
    <w:rsid w:val="3501317C"/>
    <w:rsid w:val="355C01B1"/>
    <w:rsid w:val="356674DA"/>
    <w:rsid w:val="35A37EBC"/>
    <w:rsid w:val="35C360C5"/>
    <w:rsid w:val="35CF32D1"/>
    <w:rsid w:val="35D308DD"/>
    <w:rsid w:val="35EA3033"/>
    <w:rsid w:val="35ED7BFB"/>
    <w:rsid w:val="36056CF3"/>
    <w:rsid w:val="3639699D"/>
    <w:rsid w:val="36CC7811"/>
    <w:rsid w:val="36E21DE3"/>
    <w:rsid w:val="36E52680"/>
    <w:rsid w:val="36F58FD5"/>
    <w:rsid w:val="36F62429"/>
    <w:rsid w:val="3715740A"/>
    <w:rsid w:val="37402EE3"/>
    <w:rsid w:val="37466922"/>
    <w:rsid w:val="37D53053"/>
    <w:rsid w:val="37D83F93"/>
    <w:rsid w:val="37FF22ED"/>
    <w:rsid w:val="38365A81"/>
    <w:rsid w:val="383C5DD6"/>
    <w:rsid w:val="385657CD"/>
    <w:rsid w:val="385F65D8"/>
    <w:rsid w:val="388D4D7E"/>
    <w:rsid w:val="38B8629F"/>
    <w:rsid w:val="38BA205D"/>
    <w:rsid w:val="38C76D09"/>
    <w:rsid w:val="38D65FDB"/>
    <w:rsid w:val="38EC3873"/>
    <w:rsid w:val="38EC5F48"/>
    <w:rsid w:val="38F8669B"/>
    <w:rsid w:val="390A4620"/>
    <w:rsid w:val="39344DF5"/>
    <w:rsid w:val="39383550"/>
    <w:rsid w:val="395914FA"/>
    <w:rsid w:val="39665CFB"/>
    <w:rsid w:val="39D97486"/>
    <w:rsid w:val="39DC647F"/>
    <w:rsid w:val="3A277620"/>
    <w:rsid w:val="3A2F26F0"/>
    <w:rsid w:val="3A603032"/>
    <w:rsid w:val="3A6A0699"/>
    <w:rsid w:val="3A6F5083"/>
    <w:rsid w:val="3AC21656"/>
    <w:rsid w:val="3AF1686C"/>
    <w:rsid w:val="3B3D2A8B"/>
    <w:rsid w:val="3B670ADE"/>
    <w:rsid w:val="3B681C6B"/>
    <w:rsid w:val="3B7D47BA"/>
    <w:rsid w:val="3B870ABB"/>
    <w:rsid w:val="3BC9364E"/>
    <w:rsid w:val="3BE455FD"/>
    <w:rsid w:val="3BF74473"/>
    <w:rsid w:val="3C0951C4"/>
    <w:rsid w:val="3C4C749B"/>
    <w:rsid w:val="3C662451"/>
    <w:rsid w:val="3C7324DC"/>
    <w:rsid w:val="3C746980"/>
    <w:rsid w:val="3CA70CAA"/>
    <w:rsid w:val="3CAF067D"/>
    <w:rsid w:val="3CC66782"/>
    <w:rsid w:val="3D3B2FFA"/>
    <w:rsid w:val="3D3F6F8E"/>
    <w:rsid w:val="3D51281E"/>
    <w:rsid w:val="3D566086"/>
    <w:rsid w:val="3D836AA0"/>
    <w:rsid w:val="3DEC6E91"/>
    <w:rsid w:val="3E182F74"/>
    <w:rsid w:val="3E344619"/>
    <w:rsid w:val="3E44744A"/>
    <w:rsid w:val="3E4E2E0A"/>
    <w:rsid w:val="3E9123D7"/>
    <w:rsid w:val="3E9739EC"/>
    <w:rsid w:val="3EA64DEB"/>
    <w:rsid w:val="3F087854"/>
    <w:rsid w:val="3F2B709E"/>
    <w:rsid w:val="3F4A39C9"/>
    <w:rsid w:val="3F831142"/>
    <w:rsid w:val="3FAE43F7"/>
    <w:rsid w:val="3FF322B2"/>
    <w:rsid w:val="40153FD6"/>
    <w:rsid w:val="40291339"/>
    <w:rsid w:val="403F1053"/>
    <w:rsid w:val="405F34A4"/>
    <w:rsid w:val="40661CBD"/>
    <w:rsid w:val="4070745F"/>
    <w:rsid w:val="407623F3"/>
    <w:rsid w:val="409075E8"/>
    <w:rsid w:val="409273D5"/>
    <w:rsid w:val="409E221E"/>
    <w:rsid w:val="411C0175"/>
    <w:rsid w:val="412D2874"/>
    <w:rsid w:val="41395AA3"/>
    <w:rsid w:val="41406E31"/>
    <w:rsid w:val="4160497A"/>
    <w:rsid w:val="416B754A"/>
    <w:rsid w:val="41BA3E55"/>
    <w:rsid w:val="41C061C4"/>
    <w:rsid w:val="41CD4052"/>
    <w:rsid w:val="41DB2B74"/>
    <w:rsid w:val="41F80102"/>
    <w:rsid w:val="42334BE8"/>
    <w:rsid w:val="42563FE1"/>
    <w:rsid w:val="427960CD"/>
    <w:rsid w:val="42907DEC"/>
    <w:rsid w:val="429A669A"/>
    <w:rsid w:val="42A8282E"/>
    <w:rsid w:val="43046D21"/>
    <w:rsid w:val="430E2532"/>
    <w:rsid w:val="43302ED5"/>
    <w:rsid w:val="43394480"/>
    <w:rsid w:val="43A7763B"/>
    <w:rsid w:val="43D514B8"/>
    <w:rsid w:val="43F14D5A"/>
    <w:rsid w:val="44190B72"/>
    <w:rsid w:val="441B1DD7"/>
    <w:rsid w:val="443F5AC6"/>
    <w:rsid w:val="444C3D3F"/>
    <w:rsid w:val="44637801"/>
    <w:rsid w:val="446566D5"/>
    <w:rsid w:val="4482565F"/>
    <w:rsid w:val="449F524F"/>
    <w:rsid w:val="44CD1324"/>
    <w:rsid w:val="44D34460"/>
    <w:rsid w:val="456D319A"/>
    <w:rsid w:val="45BB491C"/>
    <w:rsid w:val="46047D0C"/>
    <w:rsid w:val="46054AED"/>
    <w:rsid w:val="46553F0C"/>
    <w:rsid w:val="46582E6F"/>
    <w:rsid w:val="468C0D6B"/>
    <w:rsid w:val="469A0A3E"/>
    <w:rsid w:val="46E944FE"/>
    <w:rsid w:val="46F072FC"/>
    <w:rsid w:val="46F9391E"/>
    <w:rsid w:val="4746716B"/>
    <w:rsid w:val="475964E9"/>
    <w:rsid w:val="477A7020"/>
    <w:rsid w:val="477C493B"/>
    <w:rsid w:val="47AC45C0"/>
    <w:rsid w:val="47E97841"/>
    <w:rsid w:val="481121B3"/>
    <w:rsid w:val="48173FA1"/>
    <w:rsid w:val="482210AE"/>
    <w:rsid w:val="4847319B"/>
    <w:rsid w:val="485244BE"/>
    <w:rsid w:val="48E04C97"/>
    <w:rsid w:val="48F84495"/>
    <w:rsid w:val="4904159B"/>
    <w:rsid w:val="490B431A"/>
    <w:rsid w:val="491016D3"/>
    <w:rsid w:val="491F467A"/>
    <w:rsid w:val="49271677"/>
    <w:rsid w:val="49605503"/>
    <w:rsid w:val="49694234"/>
    <w:rsid w:val="49A47251"/>
    <w:rsid w:val="49AC1198"/>
    <w:rsid w:val="49B605D8"/>
    <w:rsid w:val="49B81B9F"/>
    <w:rsid w:val="49D547D7"/>
    <w:rsid w:val="49DB003F"/>
    <w:rsid w:val="49DF36FD"/>
    <w:rsid w:val="49E35145"/>
    <w:rsid w:val="4A113A61"/>
    <w:rsid w:val="4A19773D"/>
    <w:rsid w:val="4A7162AD"/>
    <w:rsid w:val="4A9401EE"/>
    <w:rsid w:val="4ABB39CC"/>
    <w:rsid w:val="4AC26B09"/>
    <w:rsid w:val="4B201A81"/>
    <w:rsid w:val="4B345F8C"/>
    <w:rsid w:val="4B396745"/>
    <w:rsid w:val="4B681FC9"/>
    <w:rsid w:val="4B8600DF"/>
    <w:rsid w:val="4C2E7B5F"/>
    <w:rsid w:val="4C8578D6"/>
    <w:rsid w:val="4C9814EE"/>
    <w:rsid w:val="4CAA5AA7"/>
    <w:rsid w:val="4CBA4F64"/>
    <w:rsid w:val="4CDB6A43"/>
    <w:rsid w:val="4CF338F1"/>
    <w:rsid w:val="4D265A75"/>
    <w:rsid w:val="4D2E2B7B"/>
    <w:rsid w:val="4D51697F"/>
    <w:rsid w:val="4D83578B"/>
    <w:rsid w:val="4D9A1FBF"/>
    <w:rsid w:val="4DA92202"/>
    <w:rsid w:val="4DBC1F35"/>
    <w:rsid w:val="4DCA096B"/>
    <w:rsid w:val="4DE3463D"/>
    <w:rsid w:val="4DF07E31"/>
    <w:rsid w:val="4DF42836"/>
    <w:rsid w:val="4E2D698F"/>
    <w:rsid w:val="4E335C67"/>
    <w:rsid w:val="4E3C3076"/>
    <w:rsid w:val="4E437F61"/>
    <w:rsid w:val="4E5403C0"/>
    <w:rsid w:val="4E7F3751"/>
    <w:rsid w:val="4E816CDB"/>
    <w:rsid w:val="4E9F4E77"/>
    <w:rsid w:val="4EC5306C"/>
    <w:rsid w:val="4EF92CAC"/>
    <w:rsid w:val="4F4642A2"/>
    <w:rsid w:val="4F5A1A06"/>
    <w:rsid w:val="4F6D2783"/>
    <w:rsid w:val="4F731595"/>
    <w:rsid w:val="4FDF63AF"/>
    <w:rsid w:val="4FF45F08"/>
    <w:rsid w:val="4FFE6835"/>
    <w:rsid w:val="50412F77"/>
    <w:rsid w:val="507F724A"/>
    <w:rsid w:val="50B9275C"/>
    <w:rsid w:val="50E80B74"/>
    <w:rsid w:val="51277EC3"/>
    <w:rsid w:val="512D5AEA"/>
    <w:rsid w:val="51C47ACD"/>
    <w:rsid w:val="51EE1E62"/>
    <w:rsid w:val="51F54D6B"/>
    <w:rsid w:val="520C5C95"/>
    <w:rsid w:val="520D3AC5"/>
    <w:rsid w:val="522B3084"/>
    <w:rsid w:val="52523A1D"/>
    <w:rsid w:val="52B07B8F"/>
    <w:rsid w:val="52D74DF5"/>
    <w:rsid w:val="52FB52AE"/>
    <w:rsid w:val="531B7225"/>
    <w:rsid w:val="531D5224"/>
    <w:rsid w:val="53212324"/>
    <w:rsid w:val="53452D12"/>
    <w:rsid w:val="536F17F8"/>
    <w:rsid w:val="537647B1"/>
    <w:rsid w:val="53946A84"/>
    <w:rsid w:val="53A83C90"/>
    <w:rsid w:val="53D31D87"/>
    <w:rsid w:val="54156208"/>
    <w:rsid w:val="54177EC5"/>
    <w:rsid w:val="54253C87"/>
    <w:rsid w:val="54420CBA"/>
    <w:rsid w:val="544D1B39"/>
    <w:rsid w:val="54694499"/>
    <w:rsid w:val="547B4EF4"/>
    <w:rsid w:val="548B6BFD"/>
    <w:rsid w:val="54A02337"/>
    <w:rsid w:val="55023152"/>
    <w:rsid w:val="553E3E76"/>
    <w:rsid w:val="554271C4"/>
    <w:rsid w:val="55715A18"/>
    <w:rsid w:val="55782BE6"/>
    <w:rsid w:val="55AA2FBB"/>
    <w:rsid w:val="55AB73EA"/>
    <w:rsid w:val="55B753C2"/>
    <w:rsid w:val="55FF2CC6"/>
    <w:rsid w:val="560E52F8"/>
    <w:rsid w:val="561A0928"/>
    <w:rsid w:val="561D19DF"/>
    <w:rsid w:val="563F60B4"/>
    <w:rsid w:val="56572FDD"/>
    <w:rsid w:val="566413BC"/>
    <w:rsid w:val="56B12842"/>
    <w:rsid w:val="56C21797"/>
    <w:rsid w:val="56D227CA"/>
    <w:rsid w:val="56E524FD"/>
    <w:rsid w:val="574B06C0"/>
    <w:rsid w:val="575E2A44"/>
    <w:rsid w:val="575E405D"/>
    <w:rsid w:val="57734109"/>
    <w:rsid w:val="57871C26"/>
    <w:rsid w:val="57AE36D7"/>
    <w:rsid w:val="57EA3B43"/>
    <w:rsid w:val="580C5867"/>
    <w:rsid w:val="582D16D1"/>
    <w:rsid w:val="584F2CA1"/>
    <w:rsid w:val="586937D5"/>
    <w:rsid w:val="58792246"/>
    <w:rsid w:val="587F428B"/>
    <w:rsid w:val="588D58A4"/>
    <w:rsid w:val="58A02170"/>
    <w:rsid w:val="58EF7663"/>
    <w:rsid w:val="596278AD"/>
    <w:rsid w:val="5967369D"/>
    <w:rsid w:val="599C038E"/>
    <w:rsid w:val="59B60492"/>
    <w:rsid w:val="59C77451"/>
    <w:rsid w:val="59F51775"/>
    <w:rsid w:val="5A0F12CA"/>
    <w:rsid w:val="5A3C4139"/>
    <w:rsid w:val="5A537A69"/>
    <w:rsid w:val="5ACE14FA"/>
    <w:rsid w:val="5AE623A0"/>
    <w:rsid w:val="5AE8337D"/>
    <w:rsid w:val="5B4A6DD2"/>
    <w:rsid w:val="5B5A5D02"/>
    <w:rsid w:val="5B685E55"/>
    <w:rsid w:val="5B736B03"/>
    <w:rsid w:val="5B9C5AAD"/>
    <w:rsid w:val="5BC4220D"/>
    <w:rsid w:val="5BCF3F2F"/>
    <w:rsid w:val="5C14628F"/>
    <w:rsid w:val="5C264DD3"/>
    <w:rsid w:val="5C2C64D8"/>
    <w:rsid w:val="5C2F5FC8"/>
    <w:rsid w:val="5C4028BF"/>
    <w:rsid w:val="5C60633F"/>
    <w:rsid w:val="5C757E7F"/>
    <w:rsid w:val="5C910A31"/>
    <w:rsid w:val="5CB86D64"/>
    <w:rsid w:val="5CD31049"/>
    <w:rsid w:val="5CFE60C6"/>
    <w:rsid w:val="5D0A3648"/>
    <w:rsid w:val="5D190FF1"/>
    <w:rsid w:val="5D1D22C5"/>
    <w:rsid w:val="5D1F3537"/>
    <w:rsid w:val="5D2D5066"/>
    <w:rsid w:val="5D804B10"/>
    <w:rsid w:val="5D9B4C44"/>
    <w:rsid w:val="5DB12FCE"/>
    <w:rsid w:val="5E4A405E"/>
    <w:rsid w:val="5E5457FF"/>
    <w:rsid w:val="5E764600"/>
    <w:rsid w:val="5EB32EE1"/>
    <w:rsid w:val="5EE42C0F"/>
    <w:rsid w:val="5EF94859"/>
    <w:rsid w:val="5EFB3F7D"/>
    <w:rsid w:val="5F321771"/>
    <w:rsid w:val="5F3D2A6F"/>
    <w:rsid w:val="5F6146EB"/>
    <w:rsid w:val="5F67329C"/>
    <w:rsid w:val="5FCD37AF"/>
    <w:rsid w:val="5FF23FC9"/>
    <w:rsid w:val="602F72D5"/>
    <w:rsid w:val="608F2F7E"/>
    <w:rsid w:val="60DA0809"/>
    <w:rsid w:val="610436E7"/>
    <w:rsid w:val="613434EE"/>
    <w:rsid w:val="6144737F"/>
    <w:rsid w:val="61524620"/>
    <w:rsid w:val="61644155"/>
    <w:rsid w:val="61710B30"/>
    <w:rsid w:val="617F51BA"/>
    <w:rsid w:val="61B054B5"/>
    <w:rsid w:val="61CD250B"/>
    <w:rsid w:val="61CE0F25"/>
    <w:rsid w:val="61FE0CF5"/>
    <w:rsid w:val="625642AF"/>
    <w:rsid w:val="625C73EB"/>
    <w:rsid w:val="628726BA"/>
    <w:rsid w:val="62B463B4"/>
    <w:rsid w:val="62C27B96"/>
    <w:rsid w:val="62CD2E25"/>
    <w:rsid w:val="62D90A3C"/>
    <w:rsid w:val="631A1780"/>
    <w:rsid w:val="639B7C6A"/>
    <w:rsid w:val="63AA3B18"/>
    <w:rsid w:val="63C416EC"/>
    <w:rsid w:val="63D859C9"/>
    <w:rsid w:val="63F26259"/>
    <w:rsid w:val="64023218"/>
    <w:rsid w:val="642503DD"/>
    <w:rsid w:val="64283A29"/>
    <w:rsid w:val="6445282D"/>
    <w:rsid w:val="64637FCE"/>
    <w:rsid w:val="648061F5"/>
    <w:rsid w:val="64B713E7"/>
    <w:rsid w:val="64DF35AF"/>
    <w:rsid w:val="64E35BA2"/>
    <w:rsid w:val="64E51253"/>
    <w:rsid w:val="64EF2799"/>
    <w:rsid w:val="64F102BF"/>
    <w:rsid w:val="64FE29DC"/>
    <w:rsid w:val="65065606"/>
    <w:rsid w:val="650D4800"/>
    <w:rsid w:val="65583637"/>
    <w:rsid w:val="655F347A"/>
    <w:rsid w:val="656B6884"/>
    <w:rsid w:val="658630FD"/>
    <w:rsid w:val="65A90B99"/>
    <w:rsid w:val="65AC0236"/>
    <w:rsid w:val="65AD68DC"/>
    <w:rsid w:val="65B110CD"/>
    <w:rsid w:val="66042274"/>
    <w:rsid w:val="6609788A"/>
    <w:rsid w:val="66246472"/>
    <w:rsid w:val="66396A21"/>
    <w:rsid w:val="664B7EA3"/>
    <w:rsid w:val="667E382D"/>
    <w:rsid w:val="66967370"/>
    <w:rsid w:val="67206C39"/>
    <w:rsid w:val="673E5311"/>
    <w:rsid w:val="676F1572"/>
    <w:rsid w:val="67D63318"/>
    <w:rsid w:val="68077DF9"/>
    <w:rsid w:val="683706DE"/>
    <w:rsid w:val="684F5B9A"/>
    <w:rsid w:val="68B07482"/>
    <w:rsid w:val="68B166E3"/>
    <w:rsid w:val="68C77CB4"/>
    <w:rsid w:val="68E419BC"/>
    <w:rsid w:val="68EF4B15"/>
    <w:rsid w:val="68FB5BB0"/>
    <w:rsid w:val="69330A9F"/>
    <w:rsid w:val="69847953"/>
    <w:rsid w:val="699A0401"/>
    <w:rsid w:val="69D41F5D"/>
    <w:rsid w:val="69DA3A17"/>
    <w:rsid w:val="69F85C4B"/>
    <w:rsid w:val="6A022F6E"/>
    <w:rsid w:val="6A3E4C35"/>
    <w:rsid w:val="6A4E61B3"/>
    <w:rsid w:val="6A7259FE"/>
    <w:rsid w:val="6A7E16EF"/>
    <w:rsid w:val="6A8012C0"/>
    <w:rsid w:val="6ABC6986"/>
    <w:rsid w:val="6AC6682F"/>
    <w:rsid w:val="6ACB04D9"/>
    <w:rsid w:val="6ACC2E43"/>
    <w:rsid w:val="6AD42215"/>
    <w:rsid w:val="6AF24D91"/>
    <w:rsid w:val="6AF955F8"/>
    <w:rsid w:val="6AF97ECD"/>
    <w:rsid w:val="6B030D4C"/>
    <w:rsid w:val="6B082672"/>
    <w:rsid w:val="6B1C1E0E"/>
    <w:rsid w:val="6B3453A9"/>
    <w:rsid w:val="6B39476E"/>
    <w:rsid w:val="6B4E23EA"/>
    <w:rsid w:val="6B654723"/>
    <w:rsid w:val="6B69033C"/>
    <w:rsid w:val="6B9419A4"/>
    <w:rsid w:val="6BB04DEF"/>
    <w:rsid w:val="6BEF307E"/>
    <w:rsid w:val="6BF21ACC"/>
    <w:rsid w:val="6BF77EB9"/>
    <w:rsid w:val="6BFA214F"/>
    <w:rsid w:val="6C164192"/>
    <w:rsid w:val="6C26772D"/>
    <w:rsid w:val="6C814990"/>
    <w:rsid w:val="6CBE13CE"/>
    <w:rsid w:val="6D05384F"/>
    <w:rsid w:val="6D0B471D"/>
    <w:rsid w:val="6D12171A"/>
    <w:rsid w:val="6D184F79"/>
    <w:rsid w:val="6D350F65"/>
    <w:rsid w:val="6D372470"/>
    <w:rsid w:val="6D591C96"/>
    <w:rsid w:val="6DAF52DB"/>
    <w:rsid w:val="6DB87337"/>
    <w:rsid w:val="6DD52B8E"/>
    <w:rsid w:val="6DD662A4"/>
    <w:rsid w:val="6E4C0C5C"/>
    <w:rsid w:val="6E5D4C17"/>
    <w:rsid w:val="6E677844"/>
    <w:rsid w:val="6E6C6C08"/>
    <w:rsid w:val="6E923744"/>
    <w:rsid w:val="6EAD21BF"/>
    <w:rsid w:val="6EAF7543"/>
    <w:rsid w:val="6EDE59A6"/>
    <w:rsid w:val="6EE3511C"/>
    <w:rsid w:val="6F2B6098"/>
    <w:rsid w:val="6F8A288E"/>
    <w:rsid w:val="6F9D176F"/>
    <w:rsid w:val="6FB50341"/>
    <w:rsid w:val="6FC37DDD"/>
    <w:rsid w:val="6FC767EC"/>
    <w:rsid w:val="6FD50FEE"/>
    <w:rsid w:val="6FF6DCBE"/>
    <w:rsid w:val="6FFC6D8E"/>
    <w:rsid w:val="6FFE55F4"/>
    <w:rsid w:val="6FFF1475"/>
    <w:rsid w:val="704774D5"/>
    <w:rsid w:val="704A4D27"/>
    <w:rsid w:val="707A6030"/>
    <w:rsid w:val="70B328CC"/>
    <w:rsid w:val="70D91A6D"/>
    <w:rsid w:val="711A6D17"/>
    <w:rsid w:val="712A5F39"/>
    <w:rsid w:val="712D08D1"/>
    <w:rsid w:val="714F4396"/>
    <w:rsid w:val="714F52AF"/>
    <w:rsid w:val="715D639D"/>
    <w:rsid w:val="716D33C3"/>
    <w:rsid w:val="719A2F14"/>
    <w:rsid w:val="71D632DF"/>
    <w:rsid w:val="724F2190"/>
    <w:rsid w:val="725B7D61"/>
    <w:rsid w:val="72842772"/>
    <w:rsid w:val="728C7879"/>
    <w:rsid w:val="728E7DD6"/>
    <w:rsid w:val="72924D40"/>
    <w:rsid w:val="72D354A8"/>
    <w:rsid w:val="72FD321F"/>
    <w:rsid w:val="732B0E40"/>
    <w:rsid w:val="733777E5"/>
    <w:rsid w:val="73486B69"/>
    <w:rsid w:val="736A5F05"/>
    <w:rsid w:val="73AF1A71"/>
    <w:rsid w:val="73B22524"/>
    <w:rsid w:val="73B94621"/>
    <w:rsid w:val="73BA21C4"/>
    <w:rsid w:val="73CD1B7B"/>
    <w:rsid w:val="73E007D8"/>
    <w:rsid w:val="73EF0340"/>
    <w:rsid w:val="74027161"/>
    <w:rsid w:val="74196033"/>
    <w:rsid w:val="748C7F4F"/>
    <w:rsid w:val="74AA7C7D"/>
    <w:rsid w:val="74BB5B1E"/>
    <w:rsid w:val="74F17E67"/>
    <w:rsid w:val="74FD4A5E"/>
    <w:rsid w:val="755A1EB0"/>
    <w:rsid w:val="758D4AD5"/>
    <w:rsid w:val="75A93F80"/>
    <w:rsid w:val="75C116C2"/>
    <w:rsid w:val="75DC59ED"/>
    <w:rsid w:val="75F23E97"/>
    <w:rsid w:val="75F95225"/>
    <w:rsid w:val="76392CA3"/>
    <w:rsid w:val="7711029C"/>
    <w:rsid w:val="773F65BF"/>
    <w:rsid w:val="77C16289"/>
    <w:rsid w:val="77DC3D73"/>
    <w:rsid w:val="780305DD"/>
    <w:rsid w:val="780A371A"/>
    <w:rsid w:val="78275322"/>
    <w:rsid w:val="783B41CD"/>
    <w:rsid w:val="783D6BF3"/>
    <w:rsid w:val="785328F5"/>
    <w:rsid w:val="787769B3"/>
    <w:rsid w:val="7883329E"/>
    <w:rsid w:val="788F2BC3"/>
    <w:rsid w:val="78CE443C"/>
    <w:rsid w:val="78D01683"/>
    <w:rsid w:val="78E421BD"/>
    <w:rsid w:val="78F46178"/>
    <w:rsid w:val="78FB5758"/>
    <w:rsid w:val="794027E6"/>
    <w:rsid w:val="79870D9A"/>
    <w:rsid w:val="79983E9C"/>
    <w:rsid w:val="79BB0EF6"/>
    <w:rsid w:val="79C67FF1"/>
    <w:rsid w:val="79CF6D12"/>
    <w:rsid w:val="7A3A7F22"/>
    <w:rsid w:val="7A9D6AC7"/>
    <w:rsid w:val="7AA40A15"/>
    <w:rsid w:val="7AA5772A"/>
    <w:rsid w:val="7AB95F4F"/>
    <w:rsid w:val="7B423662"/>
    <w:rsid w:val="7BC14493"/>
    <w:rsid w:val="7BE638BA"/>
    <w:rsid w:val="7BE75B20"/>
    <w:rsid w:val="7BF36B62"/>
    <w:rsid w:val="7C216E39"/>
    <w:rsid w:val="7C2E7339"/>
    <w:rsid w:val="7C3650DE"/>
    <w:rsid w:val="7C4B2553"/>
    <w:rsid w:val="7C706380"/>
    <w:rsid w:val="7C7D32DF"/>
    <w:rsid w:val="7C8601F5"/>
    <w:rsid w:val="7C9E7D0F"/>
    <w:rsid w:val="7CA256DD"/>
    <w:rsid w:val="7CA35EEB"/>
    <w:rsid w:val="7CF46746"/>
    <w:rsid w:val="7D1B0177"/>
    <w:rsid w:val="7D374624"/>
    <w:rsid w:val="7D432CFA"/>
    <w:rsid w:val="7D944852"/>
    <w:rsid w:val="7D9D293A"/>
    <w:rsid w:val="7DA65D21"/>
    <w:rsid w:val="7E0473AC"/>
    <w:rsid w:val="7E21356B"/>
    <w:rsid w:val="7E3C65F7"/>
    <w:rsid w:val="7E484F9C"/>
    <w:rsid w:val="7E554632"/>
    <w:rsid w:val="7E7D542F"/>
    <w:rsid w:val="7ECA59B1"/>
    <w:rsid w:val="7EF83CA3"/>
    <w:rsid w:val="7F037F7E"/>
    <w:rsid w:val="7F0E4495"/>
    <w:rsid w:val="7F167B0E"/>
    <w:rsid w:val="7F1A4AE8"/>
    <w:rsid w:val="7F201A75"/>
    <w:rsid w:val="7F346829"/>
    <w:rsid w:val="7F41310A"/>
    <w:rsid w:val="7F4517CE"/>
    <w:rsid w:val="7F4E1F44"/>
    <w:rsid w:val="7F561A1E"/>
    <w:rsid w:val="7F6776A3"/>
    <w:rsid w:val="7F824029"/>
    <w:rsid w:val="7F8F6BFA"/>
    <w:rsid w:val="7FFF5C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宋体" w:hAnsi="宋体" w:eastAsia="仿宋" w:cs="Times New Roman"/>
      <w:kern w:val="2"/>
      <w:sz w:val="28"/>
      <w:szCs w:val="24"/>
      <w:lang w:val="en-US" w:eastAsia="zh-CN" w:bidi="ar-SA"/>
    </w:rPr>
  </w:style>
  <w:style w:type="paragraph" w:styleId="2">
    <w:name w:val="heading 1"/>
    <w:basedOn w:val="1"/>
    <w:next w:val="1"/>
    <w:link w:val="34"/>
    <w:autoRedefine/>
    <w:qFormat/>
    <w:uiPriority w:val="9"/>
    <w:pPr>
      <w:keepNext/>
      <w:keepLines/>
      <w:widowControl w:val="0"/>
      <w:numPr>
        <w:ilvl w:val="0"/>
        <w:numId w:val="1"/>
      </w:numPr>
      <w:tabs>
        <w:tab w:val="left" w:pos="857"/>
        <w:tab w:val="center" w:pos="4153"/>
      </w:tabs>
      <w:autoSpaceDE w:val="0"/>
      <w:spacing w:before="500" w:after="500" w:line="600" w:lineRule="exact"/>
      <w:ind w:firstLineChars="0"/>
      <w:jc w:val="center"/>
      <w:outlineLvl w:val="0"/>
    </w:pPr>
    <w:rPr>
      <w:rFonts w:ascii="方正小标宋_GBK" w:hAnsi="黑体" w:eastAsia="方正小标宋_GBK"/>
      <w:kern w:val="44"/>
      <w:sz w:val="36"/>
      <w:szCs w:val="36"/>
    </w:rPr>
  </w:style>
  <w:style w:type="paragraph" w:styleId="3">
    <w:name w:val="heading 2"/>
    <w:basedOn w:val="1"/>
    <w:next w:val="1"/>
    <w:link w:val="35"/>
    <w:unhideWhenUsed/>
    <w:qFormat/>
    <w:uiPriority w:val="9"/>
    <w:pPr>
      <w:widowControl w:val="0"/>
      <w:numPr>
        <w:ilvl w:val="1"/>
        <w:numId w:val="2"/>
      </w:numPr>
      <w:autoSpaceDE w:val="0"/>
      <w:adjustRightInd w:val="0"/>
      <w:spacing w:before="600" w:after="50" w:afterLines="50" w:line="600" w:lineRule="exact"/>
      <w:ind w:firstLineChars="0"/>
      <w:jc w:val="center"/>
      <w:outlineLvl w:val="1"/>
    </w:pPr>
    <w:rPr>
      <w:rFonts w:ascii="黑体" w:hAnsi="黑体" w:eastAsia="黑体" w:cstheme="majorBidi"/>
      <w:bCs/>
      <w:sz w:val="32"/>
      <w:szCs w:val="30"/>
    </w:rPr>
  </w:style>
  <w:style w:type="paragraph" w:styleId="4">
    <w:name w:val="heading 3"/>
    <w:basedOn w:val="1"/>
    <w:next w:val="1"/>
    <w:link w:val="36"/>
    <w:autoRedefine/>
    <w:unhideWhenUsed/>
    <w:qFormat/>
    <w:uiPriority w:val="9"/>
    <w:pPr>
      <w:keepNext/>
      <w:keepLines/>
      <w:widowControl w:val="0"/>
      <w:numPr>
        <w:ilvl w:val="0"/>
        <w:numId w:val="3"/>
      </w:numPr>
      <w:tabs>
        <w:tab w:val="left" w:pos="993"/>
      </w:tabs>
      <w:autoSpaceDE w:val="0"/>
      <w:spacing w:before="50" w:beforeLines="50" w:after="50" w:afterLines="50" w:line="600" w:lineRule="exact"/>
      <w:ind w:firstLineChars="0"/>
      <w:outlineLvl w:val="2"/>
    </w:pPr>
    <w:rPr>
      <w:rFonts w:ascii="楷体" w:hAnsi="楷体" w:eastAsia="楷体_GB2312"/>
      <w:sz w:val="32"/>
      <w:szCs w:val="32"/>
      <w14:scene3d>
        <w14:lightRig w14:rig="threePt" w14:dir="t">
          <w14:rot w14:lat="0" w14:lon="0" w14:rev="0"/>
        </w14:lightRig>
      </w14:scene3d>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widowControl w:val="0"/>
      <w:spacing w:line="240" w:lineRule="auto"/>
      <w:ind w:left="2520" w:leftChars="1200" w:firstLine="0" w:firstLineChars="0"/>
    </w:pPr>
    <w:rPr>
      <w:rFonts w:asciiTheme="minorHAnsi" w:hAnsiTheme="minorHAnsi" w:eastAsiaTheme="minorEastAsia" w:cstheme="minorBidi"/>
      <w:sz w:val="21"/>
      <w:szCs w:val="22"/>
    </w:rPr>
  </w:style>
  <w:style w:type="paragraph" w:styleId="6">
    <w:name w:val="annotation text"/>
    <w:basedOn w:val="1"/>
    <w:link w:val="37"/>
    <w:autoRedefine/>
    <w:unhideWhenUsed/>
    <w:qFormat/>
    <w:uiPriority w:val="99"/>
    <w:pPr>
      <w:ind w:firstLine="422"/>
    </w:pPr>
    <w:rPr>
      <w:b/>
      <w:bCs/>
      <w:color w:val="FF0000"/>
      <w:sz w:val="32"/>
      <w:szCs w:val="32"/>
    </w:rPr>
  </w:style>
  <w:style w:type="paragraph" w:styleId="7">
    <w:name w:val="Body Text"/>
    <w:basedOn w:val="1"/>
    <w:qFormat/>
    <w:uiPriority w:val="1"/>
    <w:pPr>
      <w:spacing w:line="600" w:lineRule="exact"/>
      <w:ind w:firstLine="640"/>
    </w:pPr>
    <w:rPr>
      <w:rFonts w:ascii="Times New Roman" w:hAnsi="Times New Roman"/>
    </w:rPr>
  </w:style>
  <w:style w:type="paragraph" w:styleId="8">
    <w:name w:val="toc 5"/>
    <w:basedOn w:val="1"/>
    <w:next w:val="1"/>
    <w:unhideWhenUsed/>
    <w:qFormat/>
    <w:uiPriority w:val="39"/>
    <w:pPr>
      <w:widowControl w:val="0"/>
      <w:spacing w:line="240" w:lineRule="auto"/>
      <w:ind w:left="1680" w:leftChars="800" w:firstLine="0" w:firstLineChars="0"/>
    </w:pPr>
    <w:rPr>
      <w:rFonts w:asciiTheme="minorHAnsi" w:hAnsiTheme="minorHAnsi" w:eastAsiaTheme="minorEastAsia" w:cstheme="minorBidi"/>
      <w:sz w:val="21"/>
      <w:szCs w:val="22"/>
    </w:rPr>
  </w:style>
  <w:style w:type="paragraph" w:styleId="9">
    <w:name w:val="toc 3"/>
    <w:basedOn w:val="1"/>
    <w:next w:val="1"/>
    <w:autoRedefine/>
    <w:unhideWhenUsed/>
    <w:qFormat/>
    <w:uiPriority w:val="39"/>
    <w:pPr>
      <w:tabs>
        <w:tab w:val="left" w:pos="1701"/>
        <w:tab w:val="left" w:pos="1843"/>
        <w:tab w:val="left" w:pos="1985"/>
        <w:tab w:val="right" w:leader="dot" w:pos="8296"/>
      </w:tabs>
      <w:spacing w:line="240" w:lineRule="auto"/>
      <w:ind w:left="708" w:leftChars="295" w:firstLine="236" w:firstLineChars="118"/>
    </w:pPr>
    <w:rPr>
      <w:rFonts w:ascii="仿宋" w:hAnsi="仿宋"/>
      <w:sz w:val="20"/>
    </w:rPr>
  </w:style>
  <w:style w:type="paragraph" w:styleId="10">
    <w:name w:val="Plain Text"/>
    <w:basedOn w:val="1"/>
    <w:link w:val="38"/>
    <w:autoRedefine/>
    <w:qFormat/>
    <w:uiPriority w:val="0"/>
    <w:pPr>
      <w:widowControl w:val="0"/>
      <w:spacing w:before="120" w:line="300" w:lineRule="auto"/>
    </w:pPr>
    <w:rPr>
      <w:rFonts w:hAnsi="Courier New" w:cs="黑体"/>
    </w:rPr>
  </w:style>
  <w:style w:type="paragraph" w:styleId="11">
    <w:name w:val="toc 8"/>
    <w:basedOn w:val="1"/>
    <w:next w:val="1"/>
    <w:unhideWhenUsed/>
    <w:qFormat/>
    <w:uiPriority w:val="39"/>
    <w:pPr>
      <w:widowControl w:val="0"/>
      <w:spacing w:line="240" w:lineRule="auto"/>
      <w:ind w:left="2940" w:leftChars="1400" w:firstLine="0" w:firstLineChars="0"/>
    </w:pPr>
    <w:rPr>
      <w:rFonts w:asciiTheme="minorHAnsi" w:hAnsiTheme="minorHAnsi" w:eastAsiaTheme="minorEastAsia" w:cstheme="minorBidi"/>
      <w:sz w:val="21"/>
      <w:szCs w:val="22"/>
    </w:rPr>
  </w:style>
  <w:style w:type="paragraph" w:styleId="12">
    <w:name w:val="Body Text Indent 2"/>
    <w:basedOn w:val="1"/>
    <w:next w:val="1"/>
    <w:link w:val="39"/>
    <w:qFormat/>
    <w:uiPriority w:val="99"/>
    <w:pPr>
      <w:spacing w:after="120" w:line="480" w:lineRule="auto"/>
      <w:ind w:left="420" w:leftChars="200"/>
    </w:pPr>
  </w:style>
  <w:style w:type="paragraph" w:styleId="13">
    <w:name w:val="Balloon Text"/>
    <w:basedOn w:val="1"/>
    <w:link w:val="40"/>
    <w:semiHidden/>
    <w:unhideWhenUsed/>
    <w:qFormat/>
    <w:uiPriority w:val="99"/>
    <w:pPr>
      <w:spacing w:line="240" w:lineRule="auto"/>
    </w:pPr>
    <w:rPr>
      <w:sz w:val="18"/>
      <w:szCs w:val="18"/>
    </w:rPr>
  </w:style>
  <w:style w:type="paragraph" w:styleId="14">
    <w:name w:val="footer"/>
    <w:basedOn w:val="1"/>
    <w:link w:val="41"/>
    <w:autoRedefine/>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autoRedefine/>
    <w:unhideWhenUsed/>
    <w:qFormat/>
    <w:uiPriority w:val="39"/>
    <w:pPr>
      <w:tabs>
        <w:tab w:val="right" w:leader="dot" w:pos="8296"/>
      </w:tabs>
      <w:spacing w:line="240" w:lineRule="auto"/>
      <w:ind w:firstLine="0" w:firstLineChars="0"/>
    </w:pPr>
    <w:rPr>
      <w:rFonts w:ascii="Times New Roman" w:hAnsi="Times New Roman" w:eastAsia="黑体"/>
      <w:sz w:val="32"/>
    </w:rPr>
  </w:style>
  <w:style w:type="paragraph" w:styleId="17">
    <w:name w:val="toc 4"/>
    <w:basedOn w:val="1"/>
    <w:next w:val="1"/>
    <w:unhideWhenUsed/>
    <w:qFormat/>
    <w:uiPriority w:val="39"/>
    <w:pPr>
      <w:widowControl w:val="0"/>
      <w:spacing w:line="240" w:lineRule="auto"/>
      <w:ind w:left="1260" w:leftChars="600" w:firstLine="0" w:firstLineChars="0"/>
    </w:pPr>
    <w:rPr>
      <w:rFonts w:asciiTheme="minorHAnsi" w:hAnsiTheme="minorHAnsi" w:eastAsiaTheme="minorEastAsia" w:cstheme="minorBidi"/>
      <w:sz w:val="21"/>
      <w:szCs w:val="22"/>
    </w:rPr>
  </w:style>
  <w:style w:type="paragraph" w:styleId="18">
    <w:name w:val="footnote text"/>
    <w:basedOn w:val="1"/>
    <w:link w:val="43"/>
    <w:semiHidden/>
    <w:unhideWhenUsed/>
    <w:qFormat/>
    <w:uiPriority w:val="99"/>
    <w:pPr>
      <w:snapToGrid w:val="0"/>
      <w:jc w:val="left"/>
    </w:pPr>
    <w:rPr>
      <w:sz w:val="18"/>
      <w:szCs w:val="18"/>
    </w:rPr>
  </w:style>
  <w:style w:type="paragraph" w:styleId="19">
    <w:name w:val="toc 6"/>
    <w:basedOn w:val="1"/>
    <w:next w:val="1"/>
    <w:autoRedefine/>
    <w:unhideWhenUsed/>
    <w:qFormat/>
    <w:uiPriority w:val="39"/>
    <w:pPr>
      <w:widowControl w:val="0"/>
      <w:spacing w:line="240" w:lineRule="auto"/>
      <w:ind w:left="2100" w:leftChars="1000" w:firstLine="0" w:firstLineChars="0"/>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tabs>
        <w:tab w:val="right" w:leader="dot" w:pos="8296"/>
      </w:tabs>
      <w:spacing w:line="240" w:lineRule="auto"/>
      <w:ind w:firstLine="240" w:firstLineChars="100"/>
    </w:pPr>
    <w:rPr>
      <w:rFonts w:ascii="楷体" w:hAnsi="楷体" w:eastAsia="楷体"/>
      <w:sz w:val="24"/>
    </w:rPr>
  </w:style>
  <w:style w:type="paragraph" w:styleId="21">
    <w:name w:val="toc 9"/>
    <w:basedOn w:val="1"/>
    <w:next w:val="1"/>
    <w:unhideWhenUsed/>
    <w:qFormat/>
    <w:uiPriority w:val="39"/>
    <w:pPr>
      <w:widowControl w:val="0"/>
      <w:spacing w:line="240" w:lineRule="auto"/>
      <w:ind w:left="3360" w:leftChars="1600" w:firstLine="0" w:firstLineChars="0"/>
    </w:pPr>
    <w:rPr>
      <w:rFonts w:asciiTheme="minorHAnsi" w:hAnsiTheme="minorHAnsi" w:eastAsiaTheme="minorEastAsia" w:cstheme="minorBidi"/>
      <w:sz w:val="21"/>
      <w:szCs w:val="22"/>
    </w:rPr>
  </w:style>
  <w:style w:type="paragraph" w:styleId="22">
    <w:name w:val="Normal (Web)"/>
    <w:basedOn w:val="1"/>
    <w:unhideWhenUsed/>
    <w:qFormat/>
    <w:uiPriority w:val="99"/>
    <w:pPr>
      <w:spacing w:line="600" w:lineRule="exact"/>
      <w:ind w:firstLine="640"/>
    </w:pPr>
    <w:rPr>
      <w:rFonts w:ascii="仿宋_GB2312" w:hAnsi="仿宋_GB2312" w:eastAsia="仿宋_GB2312" w:cs="仿宋_GB2312"/>
      <w:kern w:val="0"/>
      <w:sz w:val="32"/>
      <w:szCs w:val="32"/>
      <w:shd w:val="clear" w:color="auto" w:fill="FFFFFF"/>
    </w:rPr>
  </w:style>
  <w:style w:type="paragraph" w:styleId="23">
    <w:name w:val="Title"/>
    <w:basedOn w:val="1"/>
    <w:next w:val="1"/>
    <w:link w:val="44"/>
    <w:autoRedefine/>
    <w:qFormat/>
    <w:uiPriority w:val="0"/>
    <w:pPr>
      <w:spacing w:before="240" w:after="60"/>
      <w:jc w:val="center"/>
      <w:outlineLvl w:val="0"/>
    </w:pPr>
    <w:rPr>
      <w:rFonts w:ascii="Arial" w:hAnsi="Arial"/>
      <w:b/>
      <w:sz w:val="32"/>
    </w:rPr>
  </w:style>
  <w:style w:type="paragraph" w:styleId="24">
    <w:name w:val="annotation subject"/>
    <w:basedOn w:val="6"/>
    <w:next w:val="6"/>
    <w:link w:val="45"/>
    <w:autoRedefine/>
    <w:semiHidden/>
    <w:unhideWhenUsed/>
    <w:qFormat/>
    <w:uiPriority w:val="99"/>
    <w:rPr>
      <w:b w:val="0"/>
      <w:bCs w:val="0"/>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Emphasis"/>
    <w:basedOn w:val="27"/>
    <w:qFormat/>
    <w:uiPriority w:val="20"/>
    <w:rPr>
      <w:i/>
      <w:iCs/>
    </w:rPr>
  </w:style>
  <w:style w:type="character" w:styleId="29">
    <w:name w:val="Hyperlink"/>
    <w:autoRedefine/>
    <w:unhideWhenUsed/>
    <w:qFormat/>
    <w:uiPriority w:val="99"/>
    <w:rPr>
      <w:color w:val="0563C1"/>
      <w:u w:val="single"/>
    </w:rPr>
  </w:style>
  <w:style w:type="character" w:styleId="30">
    <w:name w:val="annotation reference"/>
    <w:basedOn w:val="27"/>
    <w:semiHidden/>
    <w:unhideWhenUsed/>
    <w:qFormat/>
    <w:uiPriority w:val="99"/>
    <w:rPr>
      <w:sz w:val="21"/>
      <w:szCs w:val="21"/>
    </w:rPr>
  </w:style>
  <w:style w:type="character" w:styleId="31">
    <w:name w:val="footnote reference"/>
    <w:basedOn w:val="27"/>
    <w:autoRedefine/>
    <w:semiHidden/>
    <w:unhideWhenUsed/>
    <w:qFormat/>
    <w:uiPriority w:val="99"/>
    <w:rPr>
      <w:vertAlign w:val="superscript"/>
    </w:rPr>
  </w:style>
  <w:style w:type="paragraph" w:styleId="32">
    <w:name w:val="List Paragraph"/>
    <w:basedOn w:val="1"/>
    <w:autoRedefine/>
    <w:qFormat/>
    <w:uiPriority w:val="34"/>
    <w:pPr>
      <w:numPr>
        <w:ilvl w:val="2"/>
        <w:numId w:val="3"/>
      </w:numPr>
      <w:autoSpaceDE w:val="0"/>
      <w:autoSpaceDN w:val="0"/>
      <w:adjustRightInd w:val="0"/>
      <w:snapToGrid w:val="0"/>
      <w:spacing w:line="560" w:lineRule="exact"/>
      <w:ind w:firstLine="0" w:firstLineChars="0"/>
      <w:contextualSpacing/>
      <w:outlineLvl w:val="2"/>
    </w:pPr>
    <w:rPr>
      <w:rFonts w:eastAsia="楷体_GB2312"/>
      <w:bCs/>
      <w:sz w:val="32"/>
    </w:rPr>
  </w:style>
  <w:style w:type="paragraph" w:customStyle="1" w:styleId="33">
    <w:name w:val="_Style 1"/>
    <w:basedOn w:val="1"/>
    <w:qFormat/>
    <w:uiPriority w:val="34"/>
    <w:pPr>
      <w:widowControl w:val="0"/>
      <w:spacing w:before="120" w:line="300" w:lineRule="auto"/>
      <w:ind w:firstLine="420"/>
    </w:pPr>
    <w:rPr>
      <w:rFonts w:asciiTheme="minorEastAsia" w:hAnsiTheme="minorEastAsia" w:cstheme="minorBidi"/>
      <w:szCs w:val="28"/>
    </w:rPr>
  </w:style>
  <w:style w:type="character" w:customStyle="1" w:styleId="34">
    <w:name w:val="标题 1 字符"/>
    <w:basedOn w:val="27"/>
    <w:link w:val="2"/>
    <w:qFormat/>
    <w:uiPriority w:val="9"/>
    <w:rPr>
      <w:rFonts w:ascii="方正小标宋_GBK" w:hAnsi="黑体" w:eastAsia="方正小标宋_GBK" w:cs="Times New Roman"/>
      <w:kern w:val="44"/>
      <w:sz w:val="36"/>
      <w:szCs w:val="36"/>
    </w:rPr>
  </w:style>
  <w:style w:type="character" w:customStyle="1" w:styleId="35">
    <w:name w:val="标题 2 字符"/>
    <w:basedOn w:val="27"/>
    <w:link w:val="3"/>
    <w:qFormat/>
    <w:uiPriority w:val="9"/>
    <w:rPr>
      <w:rFonts w:ascii="黑体" w:hAnsi="黑体" w:eastAsia="黑体" w:cstheme="majorBidi"/>
      <w:bCs/>
      <w:sz w:val="32"/>
      <w:szCs w:val="30"/>
    </w:rPr>
  </w:style>
  <w:style w:type="character" w:customStyle="1" w:styleId="36">
    <w:name w:val="标题 3 字符"/>
    <w:basedOn w:val="27"/>
    <w:link w:val="4"/>
    <w:qFormat/>
    <w:uiPriority w:val="9"/>
    <w:rPr>
      <w:rFonts w:ascii="楷体" w:hAnsi="楷体" w:eastAsia="楷体_GB2312" w:cs="Times New Roman"/>
      <w:sz w:val="32"/>
      <w:szCs w:val="32"/>
      <w14:scene3d>
        <w14:lightRig w14:rig="threePt" w14:dir="t">
          <w14:rot w14:lat="0" w14:lon="0" w14:rev="0"/>
        </w14:lightRig>
      </w14:scene3d>
    </w:rPr>
  </w:style>
  <w:style w:type="character" w:customStyle="1" w:styleId="37">
    <w:name w:val="批注文字 字符"/>
    <w:basedOn w:val="27"/>
    <w:link w:val="6"/>
    <w:qFormat/>
    <w:uiPriority w:val="99"/>
    <w:rPr>
      <w:rFonts w:ascii="宋体" w:hAnsi="宋体" w:eastAsia="仿宋" w:cs="Times New Roman"/>
      <w:b/>
      <w:bCs/>
      <w:color w:val="FF0000"/>
      <w:kern w:val="2"/>
      <w:sz w:val="32"/>
      <w:szCs w:val="32"/>
    </w:rPr>
  </w:style>
  <w:style w:type="character" w:customStyle="1" w:styleId="38">
    <w:name w:val="纯文本 字符"/>
    <w:basedOn w:val="27"/>
    <w:link w:val="10"/>
    <w:qFormat/>
    <w:uiPriority w:val="0"/>
    <w:rPr>
      <w:rFonts w:ascii="宋体" w:hAnsi="Courier New" w:eastAsia="仿宋" w:cs="黑体"/>
      <w:szCs w:val="24"/>
    </w:rPr>
  </w:style>
  <w:style w:type="character" w:customStyle="1" w:styleId="39">
    <w:name w:val="正文文本缩进 2 字符"/>
    <w:basedOn w:val="27"/>
    <w:link w:val="12"/>
    <w:qFormat/>
    <w:uiPriority w:val="99"/>
    <w:rPr>
      <w:rFonts w:ascii="宋体" w:hAnsi="宋体" w:eastAsia="仿宋" w:cs="Times New Roman"/>
      <w:szCs w:val="24"/>
    </w:rPr>
  </w:style>
  <w:style w:type="character" w:customStyle="1" w:styleId="40">
    <w:name w:val="批注框文本 字符"/>
    <w:basedOn w:val="27"/>
    <w:link w:val="13"/>
    <w:semiHidden/>
    <w:qFormat/>
    <w:uiPriority w:val="99"/>
    <w:rPr>
      <w:rFonts w:ascii="宋体" w:hAnsi="宋体" w:eastAsia="仿宋" w:cs="Times New Roman"/>
      <w:sz w:val="18"/>
      <w:szCs w:val="18"/>
    </w:rPr>
  </w:style>
  <w:style w:type="character" w:customStyle="1" w:styleId="41">
    <w:name w:val="页脚 字符"/>
    <w:basedOn w:val="27"/>
    <w:link w:val="14"/>
    <w:qFormat/>
    <w:uiPriority w:val="99"/>
    <w:rPr>
      <w:rFonts w:ascii="宋体" w:hAnsi="宋体" w:eastAsia="仿宋" w:cs="Times New Roman"/>
      <w:sz w:val="18"/>
      <w:szCs w:val="18"/>
    </w:rPr>
  </w:style>
  <w:style w:type="character" w:customStyle="1" w:styleId="42">
    <w:name w:val="页眉 字符"/>
    <w:basedOn w:val="27"/>
    <w:link w:val="15"/>
    <w:qFormat/>
    <w:uiPriority w:val="99"/>
    <w:rPr>
      <w:rFonts w:ascii="宋体" w:hAnsi="宋体" w:eastAsia="仿宋" w:cs="Times New Roman"/>
      <w:sz w:val="18"/>
      <w:szCs w:val="18"/>
    </w:rPr>
  </w:style>
  <w:style w:type="character" w:customStyle="1" w:styleId="43">
    <w:name w:val="脚注文本 字符"/>
    <w:basedOn w:val="27"/>
    <w:link w:val="18"/>
    <w:semiHidden/>
    <w:qFormat/>
    <w:uiPriority w:val="99"/>
    <w:rPr>
      <w:rFonts w:ascii="宋体" w:hAnsi="宋体" w:eastAsia="仿宋" w:cs="Times New Roman"/>
      <w:sz w:val="18"/>
      <w:szCs w:val="18"/>
    </w:rPr>
  </w:style>
  <w:style w:type="character" w:customStyle="1" w:styleId="44">
    <w:name w:val="标题 字符"/>
    <w:basedOn w:val="27"/>
    <w:link w:val="23"/>
    <w:autoRedefine/>
    <w:qFormat/>
    <w:uiPriority w:val="0"/>
    <w:rPr>
      <w:rFonts w:ascii="Arial" w:hAnsi="Arial" w:eastAsia="仿宋" w:cs="Times New Roman"/>
      <w:b/>
      <w:sz w:val="32"/>
      <w:szCs w:val="24"/>
    </w:rPr>
  </w:style>
  <w:style w:type="character" w:customStyle="1" w:styleId="45">
    <w:name w:val="批注主题 字符"/>
    <w:basedOn w:val="37"/>
    <w:link w:val="24"/>
    <w:semiHidden/>
    <w:qFormat/>
    <w:uiPriority w:val="99"/>
    <w:rPr>
      <w:rFonts w:ascii="宋体" w:hAnsi="宋体" w:eastAsia="仿宋" w:cs="Times New Roman"/>
      <w:b w:val="0"/>
      <w:bCs w:val="0"/>
      <w:color w:val="FF0000"/>
      <w:kern w:val="2"/>
      <w:sz w:val="32"/>
      <w:szCs w:val="24"/>
    </w:rPr>
  </w:style>
  <w:style w:type="character" w:customStyle="1" w:styleId="46">
    <w:name w:val="标题 1 Char"/>
    <w:basedOn w:val="27"/>
    <w:autoRedefine/>
    <w:qFormat/>
    <w:uiPriority w:val="9"/>
    <w:rPr>
      <w:rFonts w:ascii="宋体" w:hAnsi="宋体" w:eastAsia="宋体" w:cs="Times New Roman"/>
      <w:b/>
      <w:bCs/>
      <w:kern w:val="44"/>
      <w:sz w:val="44"/>
      <w:szCs w:val="44"/>
    </w:rPr>
  </w:style>
  <w:style w:type="character" w:customStyle="1" w:styleId="47">
    <w:name w:val="标题 3 Char"/>
    <w:basedOn w:val="27"/>
    <w:qFormat/>
    <w:uiPriority w:val="9"/>
    <w:rPr>
      <w:rFonts w:ascii="宋体" w:hAnsi="宋体" w:eastAsia="宋体" w:cs="Times New Roman"/>
      <w:b/>
      <w:bCs/>
      <w:sz w:val="32"/>
      <w:szCs w:val="32"/>
    </w:rPr>
  </w:style>
  <w:style w:type="paragraph" w:customStyle="1" w:styleId="48">
    <w:name w:val="TOC 标题1"/>
    <w:basedOn w:val="2"/>
    <w:next w:val="1"/>
    <w:autoRedefine/>
    <w:unhideWhenUsed/>
    <w:qFormat/>
    <w:uiPriority w:val="39"/>
    <w:pPr>
      <w:widowControl/>
      <w:spacing w:line="259" w:lineRule="auto"/>
      <w:jc w:val="left"/>
      <w:outlineLvl w:val="9"/>
    </w:pPr>
    <w:rPr>
      <w:rFonts w:ascii="Calibri Light" w:hAnsi="Calibri Light" w:eastAsia="宋体"/>
      <w:b/>
      <w:bCs/>
      <w:color w:val="2E74B5"/>
      <w:kern w:val="0"/>
      <w:szCs w:val="32"/>
    </w:rPr>
  </w:style>
  <w:style w:type="character" w:customStyle="1" w:styleId="49">
    <w:name w:val="NormalCharacter"/>
    <w:autoRedefine/>
    <w:qFormat/>
    <w:uiPriority w:val="0"/>
    <w:rPr>
      <w:rFonts w:ascii="Calibri" w:hAnsi="Calibri"/>
      <w:kern w:val="2"/>
      <w:sz w:val="21"/>
      <w:szCs w:val="22"/>
      <w:lang w:val="en-US" w:eastAsia="zh-CN" w:bidi="ar-SA"/>
    </w:rPr>
  </w:style>
  <w:style w:type="paragraph" w:customStyle="1" w:styleId="50">
    <w:name w:val="附录表标题"/>
    <w:next w:val="1"/>
    <w:autoRedefine/>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table" w:customStyle="1" w:styleId="51">
    <w:name w:val="网格型20"/>
    <w:basedOn w:val="25"/>
    <w:autoRedefine/>
    <w:qFormat/>
    <w:uiPriority w:val="39"/>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2"/>
    <w:basedOn w:val="25"/>
    <w:autoRedefine/>
    <w:qFormat/>
    <w:uiPriority w:val="39"/>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未处理的提及1"/>
    <w:basedOn w:val="27"/>
    <w:autoRedefine/>
    <w:semiHidden/>
    <w:unhideWhenUsed/>
    <w:qFormat/>
    <w:uiPriority w:val="99"/>
    <w:rPr>
      <w:color w:val="605E5C"/>
      <w:shd w:val="clear" w:color="auto" w:fill="E1DFDD"/>
    </w:rPr>
  </w:style>
  <w:style w:type="paragraph" w:customStyle="1" w:styleId="54">
    <w:name w:val="白山文本正文"/>
    <w:basedOn w:val="1"/>
    <w:qFormat/>
    <w:uiPriority w:val="0"/>
    <w:pPr>
      <w:widowControl w:val="0"/>
      <w:spacing w:before="120"/>
      <w:ind w:left="161" w:leftChars="67" w:firstLine="420"/>
    </w:pPr>
    <w:rPr>
      <w:rFonts w:cs="微软雅黑"/>
      <w:bCs/>
      <w:kern w:val="0"/>
      <w:sz w:val="21"/>
      <w:szCs w:val="21"/>
      <w:lang w:val="zh-CN"/>
    </w:rPr>
  </w:style>
  <w:style w:type="character" w:customStyle="1" w:styleId="55">
    <w:name w:val="未处理的提及2"/>
    <w:basedOn w:val="27"/>
    <w:semiHidden/>
    <w:unhideWhenUsed/>
    <w:qFormat/>
    <w:uiPriority w:val="99"/>
    <w:rPr>
      <w:color w:val="605E5C"/>
      <w:shd w:val="clear" w:color="auto" w:fill="E1DFDD"/>
    </w:rPr>
  </w:style>
  <w:style w:type="table" w:customStyle="1" w:styleId="56">
    <w:name w:val="网格型202"/>
    <w:basedOn w:val="25"/>
    <w:qFormat/>
    <w:uiPriority w:val="39"/>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01"/>
    <w:basedOn w:val="25"/>
    <w:autoRedefine/>
    <w:qFormat/>
    <w:uiPriority w:val="39"/>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修订1"/>
    <w:hidden/>
    <w:unhideWhenUsed/>
    <w:qFormat/>
    <w:uiPriority w:val="99"/>
    <w:rPr>
      <w:rFonts w:ascii="宋体" w:hAnsi="宋体" w:eastAsia="仿宋" w:cs="Times New Roman"/>
      <w:kern w:val="2"/>
      <w:sz w:val="28"/>
      <w:szCs w:val="24"/>
      <w:lang w:val="en-US" w:eastAsia="zh-CN" w:bidi="ar-SA"/>
    </w:rPr>
  </w:style>
  <w:style w:type="paragraph" w:customStyle="1" w:styleId="59">
    <w:name w:val="aaa表格正文"/>
    <w:basedOn w:val="1"/>
    <w:link w:val="61"/>
    <w:autoRedefine/>
    <w:qFormat/>
    <w:uiPriority w:val="0"/>
    <w:pPr>
      <w:snapToGrid w:val="0"/>
      <w:spacing w:line="240" w:lineRule="auto"/>
      <w:ind w:firstLine="480"/>
      <w:pPrChange w:id="0" w:author="e42236" w:date="2025-01-16T11:33:00Z">
        <w:pPr>
          <w:snapToGrid w:val="0"/>
          <w:jc w:val="both"/>
        </w:pPr>
      </w:pPrChange>
    </w:pPr>
    <w:rPr>
      <w:rFonts w:ascii="仿宋_GB2312" w:hAnsi="仿宋" w:eastAsia="仿宋_GB2312"/>
      <w:color w:val="000000" w:themeColor="text1"/>
      <w:kern w:val="0"/>
      <w:sz w:val="24"/>
      <w:rPrChange w:id="1" w:author="e42236" w:date="2025-01-16T11:33:00Z">
        <w:rPr>
          <w:rFonts w:ascii="仿宋_GB2312" w:hAnsi="仿宋" w:eastAsia="仿宋_GB2312"/>
          <w:color w:val="000000" w:themeColor="text1"/>
          <w:sz w:val="24"/>
          <w:szCs w:val="24"/>
          <w:lang w:val="en-US" w:eastAsia="zh-CN" w:bidi="ar-SA"/>
          <w14:textFill>
            <w14:solidFill>
              <w14:schemeClr w14:val="tx1"/>
            </w14:solidFill>
          </w14:textFill>
        </w:rPr>
      </w:rPrChange>
      <w14:textFill>
        <w14:solidFill>
          <w14:schemeClr w14:val="tx1"/>
        </w14:solidFill>
      </w14:textFill>
    </w:rPr>
  </w:style>
  <w:style w:type="paragraph" w:customStyle="1" w:styleId="60">
    <w:name w:val="aaa表名"/>
    <w:basedOn w:val="1"/>
    <w:link w:val="62"/>
    <w:autoRedefine/>
    <w:qFormat/>
    <w:uiPriority w:val="0"/>
    <w:pPr>
      <w:spacing w:line="600" w:lineRule="exact"/>
      <w:ind w:firstLine="0" w:firstLineChars="0"/>
      <w:jc w:val="center"/>
    </w:pPr>
    <w:rPr>
      <w:rFonts w:ascii="黑体" w:hAnsi="黑体" w:eastAsia="黑体"/>
      <w:bCs/>
      <w:color w:val="000000" w:themeColor="text1"/>
      <w:kern w:val="0"/>
      <w:sz w:val="30"/>
      <w:szCs w:val="30"/>
      <w:shd w:val="clear" w:color="auto" w:fill="FFFFFF"/>
      <w14:textFill>
        <w14:solidFill>
          <w14:schemeClr w14:val="tx1"/>
        </w14:solidFill>
      </w14:textFill>
    </w:rPr>
  </w:style>
  <w:style w:type="character" w:customStyle="1" w:styleId="61">
    <w:name w:val="aaa表格正文 字符"/>
    <w:basedOn w:val="27"/>
    <w:link w:val="59"/>
    <w:autoRedefine/>
    <w:qFormat/>
    <w:uiPriority w:val="0"/>
    <w:rPr>
      <w:rFonts w:ascii="仿宋_GB2312" w:hAnsi="仿宋" w:eastAsia="仿宋_GB2312"/>
      <w:color w:val="000000" w:themeColor="text1"/>
      <w:sz w:val="24"/>
      <w:szCs w:val="24"/>
      <w14:textFill>
        <w14:solidFill>
          <w14:schemeClr w14:val="tx1"/>
        </w14:solidFill>
      </w14:textFill>
    </w:rPr>
  </w:style>
  <w:style w:type="character" w:customStyle="1" w:styleId="62">
    <w:name w:val="aaa表名 字符"/>
    <w:basedOn w:val="27"/>
    <w:link w:val="60"/>
    <w:autoRedefine/>
    <w:qFormat/>
    <w:uiPriority w:val="0"/>
    <w:rPr>
      <w:rFonts w:ascii="黑体" w:hAnsi="黑体" w:eastAsia="黑体" w:cs="Times New Roman"/>
      <w:bCs/>
      <w:color w:val="000000" w:themeColor="text1"/>
      <w:sz w:val="30"/>
      <w:szCs w:val="30"/>
      <w14:textFill>
        <w14:solidFill>
          <w14:schemeClr w14:val="tx1"/>
        </w14:solidFill>
      </w14:textFill>
    </w:rPr>
  </w:style>
  <w:style w:type="paragraph" w:customStyle="1" w:styleId="63">
    <w:name w:val="样式1"/>
    <w:basedOn w:val="1"/>
    <w:autoRedefine/>
    <w:qFormat/>
    <w:uiPriority w:val="0"/>
    <w:pPr>
      <w:widowControl w:val="0"/>
      <w:numPr>
        <w:ilvl w:val="2"/>
        <w:numId w:val="4"/>
      </w:numPr>
      <w:tabs>
        <w:tab w:val="left" w:pos="1260"/>
      </w:tabs>
      <w:adjustRightInd w:val="0"/>
      <w:snapToGrid w:val="0"/>
      <w:spacing w:before="50" w:beforeLines="50" w:after="50" w:afterLines="50" w:line="600" w:lineRule="exact"/>
      <w:ind w:firstLineChars="0"/>
      <w:jc w:val="left"/>
      <w:outlineLvl w:val="2"/>
    </w:pPr>
    <w:rPr>
      <w:rFonts w:ascii="Times New Roman" w:hAnsi="Times New Roman" w:eastAsia="楷体_GB2312"/>
      <w:sz w:val="32"/>
      <w:szCs w:val="30"/>
      <w14:scene3d>
        <w14:lightRig w14:rig="threePt" w14:dir="t">
          <w14:rot w14:lat="0" w14:lon="0" w14:rev="0"/>
        </w14:lightRig>
      </w14:scene3d>
    </w:rPr>
  </w:style>
  <w:style w:type="paragraph" w:customStyle="1" w:styleId="64">
    <w:name w:val="Body text|1"/>
    <w:basedOn w:val="1"/>
    <w:autoRedefine/>
    <w:qFormat/>
    <w:uiPriority w:val="0"/>
    <w:pPr>
      <w:widowControl w:val="0"/>
      <w:snapToGrid w:val="0"/>
      <w:spacing w:line="446" w:lineRule="auto"/>
      <w:ind w:firstLine="400"/>
    </w:pPr>
    <w:rPr>
      <w:rFonts w:hAnsi="Times New Roman" w:eastAsia="仿宋_GB2312" w:cs="宋体"/>
      <w:szCs w:val="28"/>
      <w:lang w:val="zh-TW" w:eastAsia="zh-TW" w:bidi="zh-TW"/>
    </w:rPr>
  </w:style>
  <w:style w:type="paragraph" w:customStyle="1" w:styleId="65">
    <w:name w:val="修订2"/>
    <w:hidden/>
    <w:unhideWhenUsed/>
    <w:qFormat/>
    <w:uiPriority w:val="99"/>
    <w:rPr>
      <w:rFonts w:ascii="宋体" w:hAnsi="宋体" w:eastAsia="仿宋" w:cs="Times New Roman"/>
      <w:kern w:val="2"/>
      <w:sz w:val="28"/>
      <w:szCs w:val="24"/>
      <w:lang w:val="en-US" w:eastAsia="zh-CN" w:bidi="ar-SA"/>
    </w:rPr>
  </w:style>
  <w:style w:type="paragraph" w:customStyle="1" w:styleId="66">
    <w:name w:val="修订3"/>
    <w:hidden/>
    <w:unhideWhenUsed/>
    <w:qFormat/>
    <w:uiPriority w:val="99"/>
    <w:rPr>
      <w:rFonts w:ascii="宋体" w:hAnsi="宋体" w:eastAsia="仿宋" w:cs="Times New Roman"/>
      <w:kern w:val="2"/>
      <w:sz w:val="28"/>
      <w:szCs w:val="24"/>
      <w:lang w:val="en-US" w:eastAsia="zh-CN" w:bidi="ar-SA"/>
    </w:rPr>
  </w:style>
  <w:style w:type="paragraph" w:customStyle="1" w:styleId="67">
    <w:name w:val="修订4"/>
    <w:hidden/>
    <w:unhideWhenUsed/>
    <w:qFormat/>
    <w:uiPriority w:val="99"/>
    <w:rPr>
      <w:rFonts w:ascii="宋体" w:hAnsi="宋体" w:eastAsia="仿宋" w:cs="Times New Roman"/>
      <w:kern w:val="2"/>
      <w:sz w:val="28"/>
      <w:szCs w:val="24"/>
      <w:lang w:val="en-US" w:eastAsia="zh-CN" w:bidi="ar-SA"/>
    </w:rPr>
  </w:style>
  <w:style w:type="character" w:customStyle="1" w:styleId="68">
    <w:name w:val="font41"/>
    <w:basedOn w:val="27"/>
    <w:qFormat/>
    <w:uiPriority w:val="0"/>
    <w:rPr>
      <w:rFonts w:ascii="仿宋" w:hAnsi="仿宋" w:eastAsia="仿宋" w:cs="仿宋"/>
      <w:color w:val="000000"/>
      <w:sz w:val="12"/>
      <w:szCs w:val="12"/>
      <w:u w:val="none"/>
    </w:rPr>
  </w:style>
  <w:style w:type="character" w:customStyle="1" w:styleId="69">
    <w:name w:val="font21"/>
    <w:basedOn w:val="27"/>
    <w:qFormat/>
    <w:uiPriority w:val="0"/>
    <w:rPr>
      <w:rFonts w:hint="eastAsia" w:ascii="仿宋_GB2312" w:eastAsia="仿宋_GB2312" w:cs="仿宋_GB2312"/>
      <w:color w:val="000000"/>
      <w:sz w:val="12"/>
      <w:szCs w:val="12"/>
      <w:u w:val="none"/>
    </w:rPr>
  </w:style>
  <w:style w:type="paragraph" w:customStyle="1" w:styleId="70">
    <w:name w:val="修订5"/>
    <w:hidden/>
    <w:unhideWhenUsed/>
    <w:qFormat/>
    <w:uiPriority w:val="99"/>
    <w:rPr>
      <w:rFonts w:ascii="宋体" w:hAnsi="宋体" w:eastAsia="仿宋" w:cs="Times New Roman"/>
      <w:kern w:val="2"/>
      <w:sz w:val="28"/>
      <w:szCs w:val="24"/>
      <w:lang w:val="en-US" w:eastAsia="zh-CN" w:bidi="ar-SA"/>
    </w:rPr>
  </w:style>
  <w:style w:type="paragraph" w:customStyle="1" w:styleId="71">
    <w:name w:val="修订6"/>
    <w:hidden/>
    <w:unhideWhenUsed/>
    <w:qFormat/>
    <w:uiPriority w:val="99"/>
    <w:rPr>
      <w:rFonts w:ascii="宋体" w:hAnsi="宋体" w:eastAsia="仿宋" w:cs="Times New Roman"/>
      <w:kern w:val="2"/>
      <w:sz w:val="28"/>
      <w:szCs w:val="24"/>
      <w:lang w:val="en-US" w:eastAsia="zh-CN" w:bidi="ar-SA"/>
    </w:rPr>
  </w:style>
  <w:style w:type="paragraph" w:customStyle="1" w:styleId="72">
    <w:name w:val="序号样式1"/>
    <w:basedOn w:val="32"/>
    <w:autoRedefine/>
    <w:qFormat/>
    <w:uiPriority w:val="0"/>
    <w:pPr>
      <w:numPr>
        <w:ilvl w:val="0"/>
        <w:numId w:val="5"/>
      </w:numPr>
      <w:autoSpaceDE/>
      <w:autoSpaceDN/>
      <w:snapToGrid/>
      <w:spacing w:line="600" w:lineRule="exact"/>
      <w:ind w:firstLine="0" w:firstLineChars="200"/>
      <w:outlineLvl w:val="9"/>
    </w:pPr>
    <w:rPr>
      <w:rFonts w:ascii="仿宋_GB2312" w:hAnsi="Times New Roman" w:eastAsia="仿宋_GB2312"/>
      <w:bCs w:val="0"/>
      <w:color w:val="000000" w:themeColor="text1"/>
      <w:szCs w:val="30"/>
      <w14:textFill>
        <w14:solidFill>
          <w14:schemeClr w14:val="tx1"/>
        </w14:solidFill>
      </w14:textFill>
    </w:rPr>
  </w:style>
  <w:style w:type="paragraph" w:customStyle="1" w:styleId="73">
    <w:name w:val="aaa表格段首楷体"/>
    <w:basedOn w:val="59"/>
    <w:link w:val="74"/>
    <w:qFormat/>
    <w:uiPriority w:val="0"/>
    <w:pPr>
      <w:tabs>
        <w:tab w:val="left" w:pos="0"/>
      </w:tabs>
      <w:adjustRightInd w:val="0"/>
      <w:spacing w:line="400" w:lineRule="exact"/>
      <w:ind w:firstLine="200"/>
      <w:contextualSpacing/>
    </w:pPr>
    <w:rPr>
      <w:rFonts w:ascii="楷体_GB2312" w:hAnsi="黑体" w:eastAsia="楷体_GB2312" w:cs="MS Mincho"/>
      <w:snapToGrid w:val="0"/>
      <w:szCs w:val="30"/>
    </w:rPr>
  </w:style>
  <w:style w:type="character" w:customStyle="1" w:styleId="74">
    <w:name w:val="aaa表格段首楷体 字符"/>
    <w:basedOn w:val="61"/>
    <w:link w:val="73"/>
    <w:qFormat/>
    <w:uiPriority w:val="0"/>
    <w:rPr>
      <w:rFonts w:ascii="楷体_GB2312" w:hAnsi="黑体" w:eastAsia="楷体_GB2312" w:cs="MS Mincho"/>
      <w:snapToGrid w:val="0"/>
      <w:color w:val="000000" w:themeColor="text1"/>
      <w:sz w:val="24"/>
      <w:szCs w:val="30"/>
      <w14:textFill>
        <w14:solidFill>
          <w14:schemeClr w14:val="tx1"/>
        </w14:solidFill>
      </w14:textFill>
    </w:rPr>
  </w:style>
  <w:style w:type="paragraph" w:customStyle="1" w:styleId="75">
    <w:name w:val="aaa表格内题头"/>
    <w:basedOn w:val="59"/>
    <w:link w:val="76"/>
    <w:qFormat/>
    <w:uiPriority w:val="0"/>
    <w:pPr>
      <w:tabs>
        <w:tab w:val="left" w:pos="0"/>
      </w:tabs>
      <w:adjustRightInd w:val="0"/>
      <w:spacing w:line="400" w:lineRule="exact"/>
      <w:contextualSpacing/>
    </w:pPr>
    <w:rPr>
      <w:rFonts w:hAnsi="黑体" w:eastAsia="楷体_GB2312" w:cs="MS Mincho"/>
      <w:snapToGrid w:val="0"/>
      <w:szCs w:val="30"/>
    </w:rPr>
  </w:style>
  <w:style w:type="character" w:customStyle="1" w:styleId="76">
    <w:name w:val="aaa表格内题头 字符"/>
    <w:basedOn w:val="61"/>
    <w:link w:val="75"/>
    <w:qFormat/>
    <w:uiPriority w:val="0"/>
    <w:rPr>
      <w:rFonts w:ascii="仿宋_GB2312" w:hAnsi="黑体" w:eastAsia="楷体_GB2312" w:cs="MS Mincho"/>
      <w:snapToGrid w:val="0"/>
      <w:color w:val="000000" w:themeColor="text1"/>
      <w:sz w:val="24"/>
      <w:szCs w:val="30"/>
      <w14:textFill>
        <w14:solidFill>
          <w14:schemeClr w14:val="tx1"/>
        </w14:solidFill>
      </w14:textFill>
    </w:rPr>
  </w:style>
  <w:style w:type="paragraph" w:customStyle="1" w:styleId="77">
    <w:name w:val="Revision"/>
    <w:hidden/>
    <w:unhideWhenUsed/>
    <w:qFormat/>
    <w:uiPriority w:val="99"/>
    <w:rPr>
      <w:rFonts w:ascii="宋体" w:hAnsi="宋体" w:eastAsia="仿宋" w:cs="Times New Roman"/>
      <w:kern w:val="2"/>
      <w:sz w:val="28"/>
      <w:szCs w:val="24"/>
      <w:lang w:val="en-US" w:eastAsia="zh-CN" w:bidi="ar-SA"/>
    </w:rPr>
  </w:style>
  <w:style w:type="character" w:customStyle="1" w:styleId="78">
    <w:name w:val="font11"/>
    <w:basedOn w:val="27"/>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23644</Words>
  <Characters>24122</Characters>
  <Lines>641</Lines>
  <Paragraphs>180</Paragraphs>
  <TotalTime>32</TotalTime>
  <ScaleCrop>false</ScaleCrop>
  <LinksUpToDate>false</LinksUpToDate>
  <CharactersWithSpaces>24247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2025-01-12T16:19:00Z</dcterms:created>
  <dc:creator>DingLei</dc:creator>
  <cp:lastModifiedBy>丁磊</cp:lastModifiedBy>
  <cp:lastPrinted>2024-04-15T15:59:00Z</cp:lastPrinted>
  <dcterms:modified xsi:type="dcterms:W3CDTF">2025-08-15T00:51:23Z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39D2DA3046A8478892BE1946F702729A_13</vt:lpwstr>
  </property>
  <property fmtid="{D5CDD505-2E9C-101B-9397-08002B2CF9AE}" pid="4" name="KSOTemplateDocerSaveRecord">
    <vt:lpwstr>eyJoZGlkIjoiZTkxNWJkMTM0M2U5NGM4NmM5Y2ZhOTc4N2Y3Zjg4YjAiLCJ1c2VySWQiOiI0NDQ4MzI1MTEifQ==</vt:lpwstr>
  </property>
</Properties>
</file>