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00" w:lineRule="atLeast"/>
        <w:jc w:val="center"/>
        <w:rPr>
          <w:rFonts w:hint="eastAsia" w:ascii="微软雅黑" w:hAnsi="微软雅黑" w:eastAsia="微软雅黑" w:cs="宋体"/>
          <w:b/>
          <w:bCs/>
          <w:color w:val="333333"/>
          <w:kern w:val="0"/>
          <w:sz w:val="44"/>
          <w:szCs w:val="44"/>
        </w:rPr>
      </w:pPr>
      <w:r>
        <w:rPr>
          <w:rFonts w:hint="eastAsia" w:ascii="微软雅黑" w:hAnsi="微软雅黑" w:eastAsia="微软雅黑" w:cs="宋体"/>
          <w:b/>
          <w:bCs/>
          <w:color w:val="333333"/>
          <w:kern w:val="0"/>
          <w:sz w:val="44"/>
          <w:szCs w:val="44"/>
        </w:rPr>
        <w:t>2017年部门预算情况说明</w:t>
      </w:r>
    </w:p>
    <w:p>
      <w:pPr>
        <w:widowControl/>
        <w:spacing w:line="300" w:lineRule="atLeast"/>
        <w:jc w:val="left"/>
        <w:rPr>
          <w:rFonts w:hint="eastAsia" w:ascii="微软雅黑" w:hAnsi="微软雅黑" w:eastAsia="微软雅黑" w:cs="宋体"/>
          <w:b/>
          <w:bCs/>
          <w:color w:val="333333"/>
          <w:kern w:val="0"/>
          <w:sz w:val="20"/>
        </w:rPr>
      </w:pPr>
      <w:r>
        <w:rPr>
          <w:rFonts w:hint="eastAsia" w:ascii="微软雅黑" w:hAnsi="微软雅黑" w:eastAsia="微软雅黑" w:cs="宋体"/>
          <w:b/>
          <w:bCs/>
          <w:color w:val="333333"/>
          <w:kern w:val="0"/>
          <w:sz w:val="20"/>
        </w:rPr>
        <w:t xml:space="preserve">     </w:t>
      </w:r>
    </w:p>
    <w:p>
      <w:pPr>
        <w:widowControl/>
        <w:spacing w:line="300" w:lineRule="atLeast"/>
        <w:jc w:val="left"/>
        <w:rPr>
          <w:rFonts w:hint="eastAsia" w:ascii="黑体" w:hAnsi="黑体" w:eastAsia="黑体" w:cs="宋体"/>
          <w:b/>
          <w:bCs/>
          <w:color w:val="333333"/>
          <w:kern w:val="0"/>
          <w:sz w:val="32"/>
          <w:szCs w:val="32"/>
        </w:rPr>
      </w:pPr>
      <w:r>
        <w:rPr>
          <w:rFonts w:hint="eastAsia" w:ascii="微软雅黑" w:hAnsi="微软雅黑" w:eastAsia="微软雅黑" w:cs="宋体"/>
          <w:b/>
          <w:bCs/>
          <w:color w:val="333333"/>
          <w:kern w:val="0"/>
          <w:sz w:val="20"/>
        </w:rPr>
        <w:t xml:space="preserve">  </w:t>
      </w:r>
      <w:r>
        <w:rPr>
          <w:rFonts w:hint="eastAsia" w:ascii="黑体" w:hAnsi="黑体" w:eastAsia="黑体" w:cs="宋体"/>
          <w:b/>
          <w:bCs/>
          <w:color w:val="333333"/>
          <w:kern w:val="0"/>
          <w:sz w:val="20"/>
        </w:rPr>
        <w:t xml:space="preserve">   </w:t>
      </w:r>
      <w:r>
        <w:rPr>
          <w:rFonts w:hint="eastAsia" w:ascii="黑体" w:hAnsi="黑体" w:eastAsia="黑体" w:cs="宋体"/>
          <w:b/>
          <w:bCs/>
          <w:color w:val="333333"/>
          <w:kern w:val="0"/>
          <w:sz w:val="32"/>
          <w:szCs w:val="32"/>
        </w:rPr>
        <w:t>一、主要职能</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负责全县离休干部日常活动，配合有关单位解决老干部实际困难，积极做好老干部的思想工作。</w:t>
      </w:r>
    </w:p>
    <w:p>
      <w:pPr>
        <w:widowControl/>
        <w:spacing w:line="300" w:lineRule="atLeast"/>
        <w:jc w:val="left"/>
        <w:rPr>
          <w:rFonts w:hint="eastAsia" w:ascii="黑体" w:hAnsi="黑体" w:eastAsia="黑体" w:cs="宋体"/>
          <w:b/>
          <w:bCs/>
          <w:color w:val="333333"/>
          <w:kern w:val="0"/>
          <w:sz w:val="32"/>
          <w:szCs w:val="32"/>
        </w:rPr>
      </w:pPr>
      <w:r>
        <w:rPr>
          <w:rFonts w:hint="eastAsia" w:cs="宋体" w:asciiTheme="minorEastAsia" w:hAnsiTheme="minorEastAsia"/>
          <w:b/>
          <w:color w:val="333333"/>
          <w:kern w:val="0"/>
          <w:sz w:val="32"/>
          <w:szCs w:val="32"/>
        </w:rPr>
        <w:br w:type="textWrapping"/>
      </w:r>
      <w:r>
        <w:rPr>
          <w:rFonts w:hint="eastAsia" w:cs="宋体" w:asciiTheme="minorEastAsia" w:hAnsiTheme="minorEastAsia"/>
          <w:b/>
          <w:color w:val="333333"/>
          <w:kern w:val="0"/>
          <w:sz w:val="32"/>
          <w:szCs w:val="32"/>
        </w:rPr>
        <w:t>　</w:t>
      </w:r>
      <w:r>
        <w:rPr>
          <w:rFonts w:hint="eastAsia" w:ascii="黑体" w:hAnsi="黑体" w:eastAsia="黑体" w:cs="宋体"/>
          <w:b/>
          <w:color w:val="333333"/>
          <w:kern w:val="0"/>
          <w:sz w:val="32"/>
          <w:szCs w:val="32"/>
        </w:rPr>
        <w:t xml:space="preserve"> </w:t>
      </w:r>
      <w:r>
        <w:rPr>
          <w:rFonts w:hint="eastAsia" w:ascii="黑体" w:hAnsi="黑体" w:eastAsia="黑体" w:cs="宋体"/>
          <w:b/>
          <w:bCs/>
          <w:color w:val="333333"/>
          <w:kern w:val="0"/>
          <w:sz w:val="32"/>
          <w:szCs w:val="32"/>
        </w:rPr>
        <w:t>二、机构设置及部门预算单位构成</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根据上述职责，农安县</w:t>
      </w:r>
      <w:r>
        <w:rPr>
          <w:rFonts w:hint="eastAsia" w:ascii="仿宋_GB2312" w:hAnsi="黑体" w:eastAsia="仿宋_GB2312"/>
          <w:sz w:val="32"/>
          <w:szCs w:val="32"/>
          <w:lang w:eastAsia="zh-CN"/>
        </w:rPr>
        <w:t>委老干部局</w:t>
      </w:r>
      <w:r>
        <w:rPr>
          <w:rFonts w:hint="eastAsia" w:ascii="仿宋_GB2312" w:hAnsi="黑体" w:eastAsia="仿宋_GB2312"/>
          <w:sz w:val="32"/>
          <w:szCs w:val="32"/>
        </w:rPr>
        <w:t>局内设</w:t>
      </w:r>
      <w:r>
        <w:rPr>
          <w:rFonts w:hint="eastAsia" w:ascii="仿宋_GB2312" w:hAnsi="黑体" w:eastAsia="仿宋_GB2312"/>
          <w:sz w:val="32"/>
          <w:szCs w:val="32"/>
          <w:lang w:val="en-US" w:eastAsia="zh-CN"/>
        </w:rPr>
        <w:t>3</w:t>
      </w:r>
      <w:r>
        <w:rPr>
          <w:rFonts w:hint="eastAsia" w:ascii="仿宋_GB2312" w:hAnsi="黑体" w:eastAsia="仿宋_GB2312"/>
          <w:sz w:val="32"/>
          <w:szCs w:val="32"/>
        </w:rPr>
        <w:t>个机构，为办公室</w:t>
      </w:r>
      <w:r>
        <w:rPr>
          <w:rFonts w:hint="eastAsia" w:ascii="仿宋_GB2312" w:hAnsi="黑体" w:eastAsia="仿宋_GB2312"/>
          <w:sz w:val="32"/>
          <w:szCs w:val="32"/>
          <w:lang w:val="en-US" w:eastAsia="zh-CN"/>
        </w:rPr>
        <w:t>,业务科，活动科</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下设</w:t>
      </w:r>
      <w:r>
        <w:rPr>
          <w:rFonts w:hint="eastAsia" w:ascii="仿宋_GB2312" w:hAnsi="黑体" w:eastAsia="仿宋_GB2312"/>
          <w:sz w:val="32"/>
          <w:szCs w:val="32"/>
          <w:lang w:val="en-US" w:eastAsia="zh-CN"/>
        </w:rPr>
        <w:t>1</w:t>
      </w:r>
      <w:r>
        <w:rPr>
          <w:rFonts w:hint="eastAsia" w:ascii="仿宋_GB2312" w:hAnsi="黑体" w:eastAsia="仿宋_GB2312"/>
          <w:sz w:val="32"/>
          <w:szCs w:val="32"/>
        </w:rPr>
        <w:t>家预算单位，分别为农安县</w:t>
      </w:r>
      <w:r>
        <w:rPr>
          <w:rFonts w:hint="eastAsia" w:ascii="仿宋_GB2312" w:hAnsi="黑体" w:eastAsia="仿宋_GB2312"/>
          <w:sz w:val="32"/>
          <w:szCs w:val="32"/>
          <w:lang w:eastAsia="zh-CN"/>
        </w:rPr>
        <w:t>委老干部</w:t>
      </w:r>
      <w:r>
        <w:rPr>
          <w:rFonts w:hint="eastAsia" w:ascii="仿宋_GB2312" w:hAnsi="黑体" w:eastAsia="仿宋_GB2312"/>
          <w:sz w:val="32"/>
          <w:szCs w:val="32"/>
        </w:rPr>
        <w:t>局（本级）、农安县</w:t>
      </w:r>
      <w:r>
        <w:rPr>
          <w:rFonts w:hint="eastAsia" w:ascii="仿宋_GB2312" w:hAnsi="黑体" w:eastAsia="仿宋_GB2312"/>
          <w:sz w:val="32"/>
          <w:szCs w:val="32"/>
          <w:lang w:eastAsia="zh-CN"/>
        </w:rPr>
        <w:t>委老干部活动室</w:t>
      </w:r>
      <w:r>
        <w:rPr>
          <w:rFonts w:hint="eastAsia" w:ascii="仿宋_GB2312" w:hAnsi="黑体" w:eastAsia="仿宋_GB2312"/>
          <w:sz w:val="32"/>
          <w:szCs w:val="32"/>
        </w:rPr>
        <w:t>（二级预算单位）</w:t>
      </w:r>
      <w:r>
        <w:rPr>
          <w:rFonts w:hint="eastAsia" w:ascii="仿宋_GB2312" w:hAnsi="黑体" w:eastAsia="仿宋_GB2312"/>
          <w:sz w:val="32"/>
          <w:szCs w:val="32"/>
          <w:lang w:eastAsia="zh-CN"/>
        </w:rPr>
        <w:t>。</w:t>
      </w:r>
    </w:p>
    <w:p>
      <w:pPr>
        <w:widowControl/>
        <w:spacing w:line="300" w:lineRule="atLeast"/>
        <w:jc w:val="left"/>
        <w:rPr>
          <w:rFonts w:hint="eastAsia" w:cs="宋体" w:asciiTheme="minorEastAsia" w:hAnsiTheme="minorEastAsia"/>
          <w:b/>
          <w:bCs/>
          <w:color w:val="333333"/>
          <w:kern w:val="0"/>
          <w:sz w:val="32"/>
          <w:szCs w:val="32"/>
        </w:rPr>
      </w:pPr>
    </w:p>
    <w:p>
      <w:pPr>
        <w:widowControl/>
        <w:spacing w:line="300" w:lineRule="atLeast"/>
        <w:jc w:val="left"/>
        <w:rPr>
          <w:rFonts w:hint="eastAsia" w:ascii="仿宋_GB2312" w:hAnsi="黑体" w:eastAsia="仿宋_GB2312"/>
          <w:sz w:val="32"/>
          <w:szCs w:val="32"/>
        </w:rPr>
      </w:pPr>
      <w:r>
        <w:rPr>
          <w:rFonts w:hint="eastAsia" w:cs="宋体" w:asciiTheme="minorEastAsia" w:hAnsiTheme="minorEastAsia"/>
          <w:b/>
          <w:bCs/>
          <w:color w:val="333333"/>
          <w:kern w:val="0"/>
          <w:sz w:val="32"/>
          <w:szCs w:val="32"/>
        </w:rPr>
        <w:t xml:space="preserve">  </w:t>
      </w:r>
      <w:r>
        <w:rPr>
          <w:rFonts w:hint="eastAsia" w:ascii="黑体" w:hAnsi="黑体" w:eastAsia="黑体" w:cs="宋体"/>
          <w:b/>
          <w:bCs/>
          <w:color w:val="333333"/>
          <w:kern w:val="0"/>
          <w:sz w:val="32"/>
          <w:szCs w:val="32"/>
        </w:rPr>
        <w:t xml:space="preserve"> 三、2017年收支预算总体情况及增减情况说明</w:t>
      </w:r>
      <w:r>
        <w:rPr>
          <w:rFonts w:hint="eastAsia" w:ascii="黑体" w:hAnsi="黑体" w:eastAsia="黑体" w:cs="宋体"/>
          <w:color w:val="333333"/>
          <w:kern w:val="0"/>
          <w:sz w:val="32"/>
          <w:szCs w:val="32"/>
        </w:rPr>
        <w:br w:type="textWrapping"/>
      </w:r>
      <w:r>
        <w:rPr>
          <w:rFonts w:hint="eastAsia" w:cs="宋体" w:asciiTheme="minorEastAsia" w:hAnsiTheme="minorEastAsia"/>
          <w:color w:val="333333"/>
          <w:kern w:val="0"/>
          <w:sz w:val="32"/>
          <w:szCs w:val="32"/>
        </w:rPr>
        <w:t>　　</w:t>
      </w:r>
      <w:r>
        <w:rPr>
          <w:rFonts w:hint="eastAsia" w:ascii="仿宋_GB2312" w:hAnsi="黑体" w:eastAsia="仿宋_GB2312"/>
          <w:sz w:val="32"/>
          <w:szCs w:val="32"/>
        </w:rPr>
        <w:t>2017年收支总预算共</w:t>
      </w:r>
      <w:r>
        <w:rPr>
          <w:rFonts w:hint="eastAsia" w:ascii="仿宋_GB2312" w:hAnsi="黑体" w:eastAsia="仿宋_GB2312"/>
          <w:sz w:val="32"/>
          <w:szCs w:val="32"/>
          <w:lang w:val="en-US" w:eastAsia="zh-CN"/>
        </w:rPr>
        <w:t>152.83</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3.81</w:t>
      </w:r>
      <w:r>
        <w:rPr>
          <w:rFonts w:hint="eastAsia" w:ascii="仿宋_GB2312" w:hAnsi="黑体" w:eastAsia="仿宋_GB2312"/>
          <w:sz w:val="32"/>
          <w:szCs w:val="32"/>
        </w:rPr>
        <w:t xml:space="preserve">   万元，原因是</w:t>
      </w:r>
      <w:r>
        <w:rPr>
          <w:rFonts w:hint="eastAsia" w:ascii="仿宋_GB2312" w:hAnsi="黑体" w:eastAsia="仿宋_GB2312"/>
          <w:sz w:val="32"/>
          <w:szCs w:val="32"/>
          <w:lang w:eastAsia="zh-CN"/>
        </w:rPr>
        <w:t>：工资支出增加</w:t>
      </w:r>
      <w:r>
        <w:rPr>
          <w:rFonts w:hint="eastAsia" w:ascii="仿宋_GB2312" w:hAnsi="黑体" w:eastAsia="仿宋_GB2312"/>
          <w:sz w:val="32"/>
          <w:szCs w:val="32"/>
        </w:rPr>
        <w:t xml:space="preserve"> 。其中行政运行收入</w:t>
      </w:r>
      <w:r>
        <w:rPr>
          <w:rFonts w:hint="eastAsia" w:ascii="仿宋_GB2312" w:hAnsi="黑体" w:eastAsia="仿宋_GB2312"/>
          <w:sz w:val="32"/>
          <w:szCs w:val="32"/>
          <w:lang w:val="en-US" w:eastAsia="zh-CN"/>
        </w:rPr>
        <w:t>34.31</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4.07</w:t>
      </w:r>
      <w:r>
        <w:rPr>
          <w:rFonts w:hint="eastAsia" w:ascii="仿宋_GB2312" w:hAnsi="黑体" w:eastAsia="仿宋_GB2312"/>
          <w:sz w:val="32"/>
          <w:szCs w:val="32"/>
        </w:rPr>
        <w:t>万元，原因是工资支出增加。一般公共服务</w:t>
      </w:r>
      <w:r>
        <w:rPr>
          <w:rFonts w:hint="eastAsia" w:ascii="仿宋_GB2312" w:hAnsi="黑体" w:eastAsia="仿宋_GB2312"/>
          <w:sz w:val="32"/>
          <w:szCs w:val="32"/>
          <w:lang w:val="en-US" w:eastAsia="zh-CN"/>
        </w:rPr>
        <w:t xml:space="preserve">107.43 </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3.81</w:t>
      </w:r>
      <w:r>
        <w:rPr>
          <w:rFonts w:hint="eastAsia" w:ascii="仿宋_GB2312" w:hAnsi="黑体" w:eastAsia="仿宋_GB2312"/>
          <w:sz w:val="32"/>
          <w:szCs w:val="32"/>
        </w:rPr>
        <w:t>万元，原因是工资支出增加。事业运行</w:t>
      </w:r>
      <w:r>
        <w:rPr>
          <w:rFonts w:hint="eastAsia" w:ascii="仿宋_GB2312" w:hAnsi="黑体" w:eastAsia="仿宋_GB2312"/>
          <w:sz w:val="32"/>
          <w:szCs w:val="32"/>
          <w:lang w:val="en-US" w:eastAsia="zh-CN"/>
        </w:rPr>
        <w:t>73.12</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1.53</w:t>
      </w:r>
      <w:r>
        <w:rPr>
          <w:rFonts w:hint="eastAsia" w:ascii="仿宋_GB2312" w:hAnsi="黑体" w:eastAsia="仿宋_GB2312"/>
          <w:sz w:val="32"/>
          <w:szCs w:val="32"/>
        </w:rPr>
        <w:t>万元，原因是工资支出增加。 社会保障和就业</w:t>
      </w:r>
      <w:r>
        <w:rPr>
          <w:rFonts w:hint="eastAsia" w:ascii="仿宋_GB2312" w:hAnsi="黑体" w:eastAsia="仿宋_GB2312"/>
          <w:sz w:val="32"/>
          <w:szCs w:val="32"/>
          <w:lang w:val="en-US" w:eastAsia="zh-CN"/>
        </w:rPr>
        <w:t>39.33</w:t>
      </w:r>
      <w:r>
        <w:rPr>
          <w:rFonts w:hint="eastAsia" w:ascii="仿宋_GB2312" w:hAnsi="黑体" w:eastAsia="仿宋_GB2312"/>
          <w:sz w:val="32"/>
          <w:szCs w:val="32"/>
        </w:rPr>
        <w:t>万元，比上年减少</w:t>
      </w:r>
      <w:r>
        <w:rPr>
          <w:rFonts w:hint="eastAsia" w:ascii="仿宋_GB2312" w:hAnsi="黑体" w:eastAsia="仿宋_GB2312"/>
          <w:sz w:val="32"/>
          <w:szCs w:val="32"/>
          <w:lang w:val="en-US" w:eastAsia="zh-CN"/>
        </w:rPr>
        <w:t>2.03</w:t>
      </w:r>
      <w:r>
        <w:rPr>
          <w:rFonts w:hint="eastAsia" w:ascii="仿宋_GB2312" w:hAnsi="黑体" w:eastAsia="仿宋_GB2312"/>
          <w:sz w:val="32"/>
          <w:szCs w:val="32"/>
        </w:rPr>
        <w:t>万元，原因是</w:t>
      </w:r>
      <w:r>
        <w:rPr>
          <w:rFonts w:hint="eastAsia" w:ascii="仿宋_GB2312" w:hAnsi="黑体" w:eastAsia="仿宋_GB2312"/>
          <w:sz w:val="32"/>
          <w:szCs w:val="32"/>
          <w:lang w:eastAsia="zh-CN"/>
        </w:rPr>
        <w:t>离休老干部去世，各项补贴费减少</w:t>
      </w:r>
      <w:r>
        <w:rPr>
          <w:rFonts w:hint="eastAsia" w:ascii="仿宋_GB2312" w:hAnsi="黑体" w:eastAsia="仿宋_GB2312"/>
          <w:sz w:val="32"/>
          <w:szCs w:val="32"/>
        </w:rPr>
        <w:t xml:space="preserve"> 。住房保障</w:t>
      </w:r>
      <w:r>
        <w:rPr>
          <w:rFonts w:hint="eastAsia" w:ascii="仿宋_GB2312" w:hAnsi="黑体" w:eastAsia="仿宋_GB2312"/>
          <w:sz w:val="32"/>
          <w:szCs w:val="32"/>
          <w:lang w:val="en-US" w:eastAsia="zh-CN"/>
        </w:rPr>
        <w:t>6.07</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0.24</w:t>
      </w:r>
      <w:r>
        <w:rPr>
          <w:rFonts w:hint="eastAsia" w:ascii="仿宋_GB2312" w:hAnsi="黑体" w:eastAsia="仿宋_GB2312"/>
          <w:sz w:val="32"/>
          <w:szCs w:val="32"/>
        </w:rPr>
        <w:t>万元，原因是</w:t>
      </w:r>
      <w:r>
        <w:rPr>
          <w:rFonts w:hint="eastAsia" w:ascii="仿宋_GB2312" w:hAnsi="黑体" w:eastAsia="仿宋_GB2312"/>
          <w:sz w:val="32"/>
          <w:szCs w:val="32"/>
          <w:lang w:eastAsia="zh-CN"/>
        </w:rPr>
        <w:t>：工资增长</w:t>
      </w:r>
      <w:r>
        <w:rPr>
          <w:rFonts w:hint="eastAsia" w:ascii="仿宋_GB2312" w:hAnsi="黑体" w:eastAsia="仿宋_GB2312"/>
          <w:sz w:val="32"/>
          <w:szCs w:val="32"/>
        </w:rPr>
        <w:t xml:space="preserve"> 。</w:t>
      </w:r>
    </w:p>
    <w:p>
      <w:pPr>
        <w:widowControl/>
        <w:spacing w:line="300" w:lineRule="atLeast"/>
        <w:jc w:val="left"/>
        <w:rPr>
          <w:rFonts w:hint="eastAsia" w:ascii="黑体" w:hAnsi="黑体" w:eastAsia="黑体" w:cs="宋体"/>
          <w:b/>
          <w:bCs/>
          <w:color w:val="333333"/>
          <w:kern w:val="0"/>
          <w:sz w:val="32"/>
          <w:szCs w:val="32"/>
        </w:rPr>
      </w:pPr>
    </w:p>
    <w:p>
      <w:pPr>
        <w:widowControl/>
        <w:spacing w:line="300" w:lineRule="atLeast"/>
        <w:jc w:val="left"/>
        <w:rPr>
          <w:rFonts w:hint="eastAsia" w:ascii="仿宋_GB2312" w:hAnsi="黑体" w:eastAsia="仿宋_GB2312"/>
          <w:sz w:val="32"/>
          <w:szCs w:val="32"/>
        </w:rPr>
      </w:pPr>
      <w:r>
        <w:rPr>
          <w:rFonts w:hint="eastAsia" w:ascii="黑体" w:hAnsi="黑体" w:eastAsia="黑体" w:cs="宋体"/>
          <w:b/>
          <w:bCs/>
          <w:color w:val="333333"/>
          <w:kern w:val="0"/>
          <w:sz w:val="32"/>
          <w:szCs w:val="32"/>
        </w:rPr>
        <w:t xml:space="preserve">   四、机关运行经费支出情况</w:t>
      </w:r>
      <w:r>
        <w:rPr>
          <w:rFonts w:hint="eastAsia" w:ascii="黑体" w:hAnsi="黑体" w:eastAsia="黑体" w:cs="宋体"/>
          <w:b/>
          <w:color w:val="333333"/>
          <w:kern w:val="0"/>
          <w:sz w:val="32"/>
          <w:szCs w:val="32"/>
        </w:rPr>
        <w:br w:type="textWrapping"/>
      </w:r>
      <w:r>
        <w:rPr>
          <w:rFonts w:hint="eastAsia" w:cs="宋体" w:asciiTheme="minorEastAsia" w:hAnsiTheme="minorEastAsia"/>
          <w:color w:val="333333"/>
          <w:kern w:val="0"/>
          <w:sz w:val="32"/>
          <w:szCs w:val="32"/>
        </w:rPr>
        <w:t>　　</w:t>
      </w:r>
      <w:r>
        <w:rPr>
          <w:rFonts w:hint="eastAsia" w:ascii="仿宋_GB2312" w:hAnsi="黑体" w:eastAsia="仿宋_GB2312"/>
          <w:sz w:val="32"/>
          <w:szCs w:val="32"/>
        </w:rPr>
        <w:t>2017年 机关运行经费财政拨款支</w:t>
      </w:r>
      <w:r>
        <w:rPr>
          <w:rFonts w:hint="eastAsia" w:ascii="仿宋_GB2312" w:hAnsi="黑体" w:eastAsia="仿宋_GB2312"/>
          <w:sz w:val="32"/>
          <w:szCs w:val="32"/>
          <w:lang w:val="en-US" w:eastAsia="zh-CN"/>
        </w:rPr>
        <w:t>13.74</w:t>
      </w:r>
      <w:r>
        <w:rPr>
          <w:rFonts w:hint="eastAsia" w:ascii="仿宋_GB2312" w:hAnsi="黑体" w:eastAsia="仿宋_GB2312"/>
          <w:sz w:val="32"/>
          <w:szCs w:val="32"/>
        </w:rPr>
        <w:t>万元，比2016年增加</w:t>
      </w:r>
      <w:r>
        <w:rPr>
          <w:rFonts w:hint="eastAsia" w:ascii="仿宋_GB2312" w:hAnsi="黑体" w:eastAsia="仿宋_GB2312"/>
          <w:sz w:val="32"/>
          <w:szCs w:val="32"/>
          <w:lang w:val="en-US" w:eastAsia="zh-CN"/>
        </w:rPr>
        <w:t>1.84</w:t>
      </w:r>
      <w:r>
        <w:rPr>
          <w:rFonts w:hint="eastAsia" w:ascii="仿宋_GB2312" w:hAnsi="黑体" w:eastAsia="仿宋_GB2312"/>
          <w:sz w:val="32"/>
          <w:szCs w:val="32"/>
        </w:rPr>
        <w:t>万元。主要原因是</w:t>
      </w:r>
      <w:r>
        <w:rPr>
          <w:rFonts w:hint="eastAsia" w:ascii="仿宋_GB2312" w:hAnsi="黑体" w:eastAsia="仿宋_GB2312"/>
          <w:sz w:val="32"/>
          <w:szCs w:val="32"/>
          <w:lang w:eastAsia="zh-CN"/>
        </w:rPr>
        <w:t>将单位公用取暖费加入预算</w:t>
      </w:r>
      <w:r>
        <w:rPr>
          <w:rFonts w:hint="eastAsia" w:ascii="仿宋_GB2312" w:hAnsi="黑体" w:eastAsia="仿宋_GB2312"/>
          <w:sz w:val="32"/>
          <w:szCs w:val="32"/>
        </w:rPr>
        <w:t>。</w:t>
      </w:r>
    </w:p>
    <w:p>
      <w:pPr>
        <w:widowControl/>
        <w:spacing w:line="300" w:lineRule="atLeast"/>
        <w:jc w:val="left"/>
        <w:rPr>
          <w:rFonts w:ascii="黑体" w:hAnsi="黑体" w:eastAsia="黑体" w:cs="宋体"/>
          <w:color w:val="333333"/>
          <w:kern w:val="0"/>
          <w:sz w:val="32"/>
          <w:szCs w:val="32"/>
        </w:rPr>
      </w:pPr>
      <w:r>
        <w:rPr>
          <w:rFonts w:hint="eastAsia" w:cs="宋体" w:asciiTheme="minorEastAsia" w:hAnsiTheme="minorEastAsia"/>
          <w:b/>
          <w:bCs/>
          <w:color w:val="333333"/>
          <w:kern w:val="0"/>
          <w:sz w:val="32"/>
          <w:szCs w:val="32"/>
        </w:rPr>
        <w:t xml:space="preserve"> </w:t>
      </w:r>
      <w:r>
        <w:rPr>
          <w:rFonts w:hint="eastAsia" w:ascii="黑体" w:hAnsi="黑体" w:eastAsia="黑体" w:cs="宋体"/>
          <w:b/>
          <w:bCs/>
          <w:color w:val="333333"/>
          <w:kern w:val="0"/>
          <w:sz w:val="32"/>
          <w:szCs w:val="32"/>
        </w:rPr>
        <w:t xml:space="preserve">  五、、政府采购支出情况</w:t>
      </w:r>
      <w:r>
        <w:rPr>
          <w:rFonts w:hint="eastAsia" w:ascii="黑体" w:hAnsi="黑体" w:eastAsia="黑体" w:cs="宋体"/>
          <w:color w:val="333333"/>
          <w:kern w:val="0"/>
          <w:sz w:val="32"/>
          <w:szCs w:val="32"/>
        </w:rPr>
        <w:br w:type="textWrapping"/>
      </w:r>
      <w:r>
        <w:rPr>
          <w:rFonts w:hint="eastAsia" w:cs="宋体" w:asciiTheme="minorEastAsia" w:hAnsiTheme="minorEastAsia"/>
          <w:color w:val="333333"/>
          <w:kern w:val="0"/>
          <w:sz w:val="32"/>
          <w:szCs w:val="32"/>
        </w:rPr>
        <w:t>　　</w:t>
      </w:r>
      <w:r>
        <w:rPr>
          <w:rFonts w:hint="eastAsia" w:ascii="仿宋_GB2312" w:hAnsi="黑体" w:eastAsia="仿宋_GB2312"/>
          <w:sz w:val="32"/>
          <w:szCs w:val="32"/>
        </w:rPr>
        <w:t>2017年政府采购支出总额</w:t>
      </w:r>
      <w:r>
        <w:rPr>
          <w:rFonts w:hint="eastAsia" w:ascii="仿宋_GB2312" w:hAnsi="黑体" w:eastAsia="仿宋_GB2312"/>
          <w:sz w:val="32"/>
          <w:szCs w:val="32"/>
          <w:lang w:val="en-US" w:eastAsia="zh-CN"/>
        </w:rPr>
        <w:t>15.2</w:t>
      </w:r>
      <w:r>
        <w:rPr>
          <w:rFonts w:hint="eastAsia" w:ascii="仿宋_GB2312" w:hAnsi="黑体" w:eastAsia="仿宋_GB2312"/>
          <w:sz w:val="32"/>
          <w:szCs w:val="32"/>
        </w:rPr>
        <w:t>万元 ，年初没有安排政府采购支出。</w:t>
      </w:r>
      <w:r>
        <w:rPr>
          <w:rFonts w:hint="eastAsia" w:ascii="仿宋_GB2312" w:hAnsi="黑体" w:eastAsia="仿宋_GB2312"/>
          <w:sz w:val="32"/>
          <w:szCs w:val="32"/>
        </w:rPr>
        <w:br w:type="textWrapping"/>
      </w:r>
      <w:r>
        <w:rPr>
          <w:rFonts w:hint="eastAsia" w:cs="宋体" w:asciiTheme="minorEastAsia" w:hAnsiTheme="minorEastAsia"/>
          <w:color w:val="333333"/>
          <w:kern w:val="0"/>
          <w:sz w:val="32"/>
          <w:szCs w:val="32"/>
        </w:rPr>
        <w:t xml:space="preserve">　 </w:t>
      </w:r>
      <w:r>
        <w:rPr>
          <w:rFonts w:hint="eastAsia" w:ascii="黑体" w:hAnsi="黑体" w:eastAsia="黑体" w:cs="宋体"/>
          <w:b/>
          <w:bCs/>
          <w:color w:val="333333"/>
          <w:kern w:val="0"/>
          <w:sz w:val="32"/>
          <w:szCs w:val="32"/>
        </w:rPr>
        <w:t>六、名词解释</w:t>
      </w:r>
    </w:p>
    <w:p>
      <w:pPr>
        <w:widowControl/>
        <w:spacing w:line="300" w:lineRule="atLeast"/>
        <w:jc w:val="left"/>
        <w:rPr>
          <w:rFonts w:hint="eastAsia" w:ascii="仿宋_GB2312" w:hAnsi="黑体" w:eastAsia="仿宋_GB2312"/>
          <w:sz w:val="32"/>
          <w:szCs w:val="32"/>
        </w:rPr>
      </w:pPr>
      <w:r>
        <w:rPr>
          <w:rFonts w:hint="eastAsia" w:cs="宋体" w:asciiTheme="minorEastAsia" w:hAnsiTheme="minorEastAsia"/>
          <w:color w:val="333333"/>
          <w:kern w:val="0"/>
          <w:sz w:val="32"/>
          <w:szCs w:val="32"/>
        </w:rPr>
        <w:t> 　</w:t>
      </w:r>
      <w:r>
        <w:rPr>
          <w:rFonts w:hint="eastAsia" w:ascii="仿宋_GB2312" w:hAnsi="黑体" w:eastAsia="仿宋_GB2312"/>
          <w:sz w:val="32"/>
          <w:szCs w:val="32"/>
        </w:rPr>
        <w:t>一、财政拨款收入：指财政当年拨付的资金。</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二、事业收入：指事业单位开展专业业务活动及辅助活动所取得的收入。</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三、事业单位经营收入：指事业单位在专业业务活动及其辅助活动之外开展非独立核算经营活动取得的收入。</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四、其他收入：指除上述“财政拨款收入”、“事业收入”、“事业单位经营收入”等以外的收入。</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五、用事业基金弥补收支差额：指事业单位在预计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六、上年结转：指以前年度尚未完成，结转到本年仍按原规定用途继续使用的资金（预算中为预计数）。  </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七、结转下年：指以前年度预算安排、因客观条件发生变化无法按原计划实施，需延迟到以后年度按原规定用途继续使用的资金（预算中为预计数）。</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八、基本支出：指为保障机构正常运转、完成日常工作任务而发生的人员支出和公用支出。</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九、项目支出：指在基本支出之外为完成特定行政任务和事业发展目标所发生的支出。</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十、事业单位经营支出：指事业单位在专业业务活动及其辅助活动之外开展非独立核算经营活动发生的支出。</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十一、住房保障支出：指按照《住房公积金管理条例》的规定，由单位及其在职职工缴存的长期住房储金。</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十二、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pacing w:line="300" w:lineRule="atLeast"/>
        <w:jc w:val="left"/>
        <w:rPr>
          <w:rFonts w:hint="eastAsia" w:ascii="仿宋_GB2312" w:hAnsi="黑体" w:eastAsia="仿宋_GB2312"/>
          <w:sz w:val="32"/>
          <w:szCs w:val="32"/>
        </w:rPr>
      </w:pPr>
      <w:r>
        <w:rPr>
          <w:rFonts w:hint="eastAsia" w:ascii="仿宋_GB2312" w:hAnsi="黑体" w:eastAsia="仿宋_GB2312"/>
          <w:sz w:val="32"/>
          <w:szCs w:val="32"/>
        </w:rPr>
        <w:t>　　十三、机关运行费：为保障行政单位（包括实行公务员管理的事业单位）运行用于购买货物和服务的各项资金，包括办公费及印刷费、邮电费</w:t>
      </w:r>
      <w:bookmarkStart w:id="0" w:name="_GoBack"/>
      <w:bookmarkEnd w:id="0"/>
      <w:r>
        <w:rPr>
          <w:rFonts w:hint="eastAsia" w:ascii="仿宋_GB2312" w:hAnsi="黑体" w:eastAsia="仿宋_GB2312"/>
          <w:sz w:val="32"/>
          <w:szCs w:val="32"/>
        </w:rPr>
        <w:t>、差旅费、会议费、福利费、日常维修费、专用材料及一般设备购置费、办公用房水电费、办公用房取暖费、办公用房物业管理费、公务用车运行维护费以及其他费用。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0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14131"/>
    <w:rsid w:val="0001490E"/>
    <w:rsid w:val="00093D44"/>
    <w:rsid w:val="000D3E94"/>
    <w:rsid w:val="00395534"/>
    <w:rsid w:val="003C5BC0"/>
    <w:rsid w:val="00571548"/>
    <w:rsid w:val="0060193B"/>
    <w:rsid w:val="00705FAF"/>
    <w:rsid w:val="007E17A9"/>
    <w:rsid w:val="00816EA4"/>
    <w:rsid w:val="00964FC0"/>
    <w:rsid w:val="00984DA8"/>
    <w:rsid w:val="00AF3D75"/>
    <w:rsid w:val="00B77560"/>
    <w:rsid w:val="00BA4937"/>
    <w:rsid w:val="00BC7BE9"/>
    <w:rsid w:val="00C571B9"/>
    <w:rsid w:val="00DA189B"/>
    <w:rsid w:val="00E14131"/>
    <w:rsid w:val="00F47BDF"/>
    <w:rsid w:val="1F235A35"/>
    <w:rsid w:val="2B947F1E"/>
    <w:rsid w:val="415E1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202</Words>
  <Characters>1153</Characters>
  <Lines>9</Lines>
  <Paragraphs>2</Paragraphs>
  <ScaleCrop>false</ScaleCrop>
  <LinksUpToDate>false</LinksUpToDate>
  <CharactersWithSpaces>1353</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2017-10-31T04:30:00Z</dcterms:created>
  <dc:creator>null,null,总收发</dc:creator>
  <cp:lastModifiedBy>Administrator</cp:lastModifiedBy>
  <dcterms:modified xsi:type="dcterms:W3CDTF">2017-11-01T03:00:32Z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