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tLeast"/>
        <w:jc w:val="center"/>
        <w:rPr>
          <w:rFonts w:ascii="微软雅黑" w:hAnsi="微软雅黑" w:eastAsia="微软雅黑" w:cs="宋体"/>
          <w:b/>
          <w:bCs/>
          <w:color w:val="333333"/>
          <w:kern w:val="0"/>
          <w:sz w:val="44"/>
          <w:szCs w:val="44"/>
        </w:rPr>
      </w:pPr>
    </w:p>
    <w:p>
      <w:pPr>
        <w:widowControl/>
        <w:spacing w:line="300" w:lineRule="atLeast"/>
        <w:jc w:val="center"/>
        <w:rPr>
          <w:rFonts w:ascii="微软雅黑" w:hAnsi="微软雅黑" w:eastAsia="微软雅黑" w:cs="宋体"/>
          <w:b/>
          <w:bCs/>
          <w:color w:val="333333"/>
          <w:kern w:val="0"/>
          <w:sz w:val="44"/>
          <w:szCs w:val="44"/>
        </w:rPr>
      </w:pPr>
    </w:p>
    <w:p>
      <w:pPr>
        <w:widowControl/>
        <w:spacing w:line="300" w:lineRule="atLeast"/>
        <w:jc w:val="center"/>
        <w:rPr>
          <w:rFonts w:ascii="微软雅黑" w:hAnsi="微软雅黑" w:eastAsia="微软雅黑" w:cs="宋体"/>
          <w:b/>
          <w:bCs/>
          <w:color w:val="333333"/>
          <w:kern w:val="0"/>
          <w:sz w:val="44"/>
          <w:szCs w:val="44"/>
        </w:rPr>
      </w:pPr>
      <w:r>
        <w:rPr>
          <w:rFonts w:hint="eastAsia" w:ascii="微软雅黑" w:hAnsi="微软雅黑" w:eastAsia="微软雅黑" w:cs="宋体"/>
          <w:b/>
          <w:bCs/>
          <w:color w:val="333333"/>
          <w:kern w:val="0"/>
          <w:sz w:val="44"/>
          <w:szCs w:val="44"/>
        </w:rPr>
        <w:t>2019</w:t>
      </w:r>
      <w:r>
        <w:rPr>
          <w:rFonts w:hint="eastAsia" w:ascii="微软雅黑" w:hAnsi="微软雅黑" w:eastAsia="微软雅黑" w:cs="宋体"/>
          <w:b/>
          <w:bCs/>
          <w:color w:val="333333"/>
          <w:kern w:val="0"/>
          <w:sz w:val="44"/>
          <w:szCs w:val="44"/>
          <w:lang w:eastAsia="zh-CN"/>
        </w:rPr>
        <w:t>年农安县</w:t>
      </w:r>
      <w:bookmarkStart w:id="0" w:name="_GoBack"/>
      <w:bookmarkEnd w:id="0"/>
      <w:r>
        <w:rPr>
          <w:rFonts w:hint="eastAsia" w:ascii="微软雅黑" w:hAnsi="微软雅黑" w:eastAsia="微软雅黑" w:cs="宋体"/>
          <w:b/>
          <w:bCs/>
          <w:color w:val="333333"/>
          <w:kern w:val="0"/>
          <w:sz w:val="44"/>
          <w:szCs w:val="44"/>
          <w:lang w:eastAsia="zh-CN"/>
        </w:rPr>
        <w:t>应急管理</w:t>
      </w:r>
      <w:r>
        <w:rPr>
          <w:rFonts w:hint="eastAsia" w:ascii="微软雅黑" w:hAnsi="微软雅黑" w:eastAsia="微软雅黑" w:cs="宋体"/>
          <w:b/>
          <w:bCs/>
          <w:color w:val="333333"/>
          <w:kern w:val="0"/>
          <w:sz w:val="44"/>
          <w:szCs w:val="44"/>
        </w:rPr>
        <w:t>局部门预算</w:t>
      </w:r>
    </w:p>
    <w:p>
      <w:pPr>
        <w:widowControl/>
        <w:spacing w:line="300" w:lineRule="atLeast"/>
        <w:jc w:val="center"/>
        <w:rPr>
          <w:rFonts w:ascii="微软雅黑" w:hAnsi="微软雅黑" w:eastAsia="微软雅黑" w:cs="宋体"/>
          <w:b/>
          <w:bCs/>
          <w:color w:val="333333"/>
          <w:kern w:val="0"/>
          <w:sz w:val="44"/>
          <w:szCs w:val="44"/>
        </w:rPr>
      </w:pPr>
    </w:p>
    <w:p>
      <w:pPr>
        <w:widowControl/>
        <w:spacing w:line="300" w:lineRule="atLeast"/>
        <w:jc w:val="center"/>
        <w:rPr>
          <w:rFonts w:ascii="微软雅黑" w:hAnsi="微软雅黑" w:eastAsia="微软雅黑" w:cs="宋体"/>
          <w:b/>
          <w:bCs/>
          <w:color w:val="333333"/>
          <w:kern w:val="0"/>
          <w:sz w:val="44"/>
          <w:szCs w:val="44"/>
        </w:rPr>
      </w:pPr>
    </w:p>
    <w:p>
      <w:pPr>
        <w:widowControl/>
        <w:spacing w:line="300" w:lineRule="atLeast"/>
        <w:jc w:val="center"/>
        <w:rPr>
          <w:rFonts w:ascii="微软雅黑" w:hAnsi="微软雅黑" w:eastAsia="微软雅黑" w:cs="宋体"/>
          <w:b/>
          <w:bCs/>
          <w:color w:val="333333"/>
          <w:kern w:val="0"/>
          <w:sz w:val="44"/>
          <w:szCs w:val="44"/>
        </w:rPr>
      </w:pPr>
    </w:p>
    <w:p>
      <w:pPr>
        <w:widowControl/>
        <w:spacing w:line="300" w:lineRule="atLeast"/>
        <w:jc w:val="center"/>
        <w:rPr>
          <w:rFonts w:ascii="微软雅黑" w:hAnsi="微软雅黑" w:eastAsia="微软雅黑" w:cs="宋体"/>
          <w:b/>
          <w:bCs/>
          <w:color w:val="333333"/>
          <w:kern w:val="0"/>
          <w:sz w:val="44"/>
          <w:szCs w:val="44"/>
        </w:rPr>
      </w:pPr>
    </w:p>
    <w:p>
      <w:pPr>
        <w:widowControl/>
        <w:spacing w:line="300" w:lineRule="atLeast"/>
        <w:jc w:val="center"/>
        <w:rPr>
          <w:rFonts w:ascii="微软雅黑" w:hAnsi="微软雅黑" w:eastAsia="微软雅黑" w:cs="宋体"/>
          <w:b/>
          <w:bCs/>
          <w:color w:val="333333"/>
          <w:kern w:val="0"/>
          <w:sz w:val="44"/>
          <w:szCs w:val="44"/>
        </w:rPr>
      </w:pPr>
    </w:p>
    <w:p>
      <w:pPr>
        <w:widowControl/>
        <w:spacing w:line="300" w:lineRule="atLeast"/>
        <w:jc w:val="center"/>
        <w:rPr>
          <w:rFonts w:ascii="微软雅黑" w:hAnsi="微软雅黑" w:eastAsia="微软雅黑" w:cs="宋体"/>
          <w:b/>
          <w:bCs/>
          <w:color w:val="333333"/>
          <w:kern w:val="0"/>
          <w:sz w:val="44"/>
          <w:szCs w:val="44"/>
        </w:rPr>
      </w:pPr>
    </w:p>
    <w:p>
      <w:pPr>
        <w:widowControl/>
        <w:spacing w:line="300" w:lineRule="atLeast"/>
        <w:jc w:val="center"/>
        <w:rPr>
          <w:rFonts w:ascii="微软雅黑" w:hAnsi="微软雅黑" w:eastAsia="微软雅黑" w:cs="宋体"/>
          <w:bCs/>
          <w:color w:val="333333"/>
          <w:kern w:val="0"/>
          <w:sz w:val="36"/>
          <w:szCs w:val="36"/>
        </w:rPr>
      </w:pPr>
      <w:r>
        <w:rPr>
          <w:rFonts w:hint="eastAsia" w:ascii="微软雅黑" w:hAnsi="微软雅黑" w:eastAsia="微软雅黑" w:cs="宋体"/>
          <w:bCs/>
          <w:color w:val="333333"/>
          <w:kern w:val="0"/>
          <w:sz w:val="36"/>
          <w:szCs w:val="36"/>
        </w:rPr>
        <w:t>201</w:t>
      </w:r>
      <w:r>
        <w:rPr>
          <w:rFonts w:hint="eastAsia" w:ascii="微软雅黑" w:hAnsi="微软雅黑" w:eastAsia="微软雅黑" w:cs="宋体"/>
          <w:bCs/>
          <w:color w:val="333333"/>
          <w:kern w:val="0"/>
          <w:sz w:val="36"/>
          <w:szCs w:val="36"/>
          <w:lang w:val="en-US" w:eastAsia="zh-CN"/>
        </w:rPr>
        <w:t>9</w:t>
      </w:r>
      <w:r>
        <w:rPr>
          <w:rFonts w:hint="eastAsia" w:ascii="微软雅黑" w:hAnsi="微软雅黑" w:eastAsia="微软雅黑" w:cs="宋体"/>
          <w:bCs/>
          <w:color w:val="333333"/>
          <w:kern w:val="0"/>
          <w:sz w:val="36"/>
          <w:szCs w:val="36"/>
        </w:rPr>
        <w:t>年</w:t>
      </w:r>
      <w:r>
        <w:rPr>
          <w:rFonts w:hint="eastAsia" w:ascii="微软雅黑" w:hAnsi="微软雅黑" w:eastAsia="微软雅黑" w:cs="宋体"/>
          <w:bCs/>
          <w:color w:val="333333"/>
          <w:kern w:val="0"/>
          <w:sz w:val="36"/>
          <w:szCs w:val="36"/>
          <w:lang w:val="en-US" w:eastAsia="zh-CN"/>
        </w:rPr>
        <w:t>4</w:t>
      </w:r>
      <w:r>
        <w:rPr>
          <w:rFonts w:hint="eastAsia" w:ascii="微软雅黑" w:hAnsi="微软雅黑" w:eastAsia="微软雅黑" w:cs="宋体"/>
          <w:bCs/>
          <w:color w:val="333333"/>
          <w:kern w:val="0"/>
          <w:sz w:val="36"/>
          <w:szCs w:val="36"/>
        </w:rPr>
        <w:t>月1</w:t>
      </w:r>
      <w:r>
        <w:rPr>
          <w:rFonts w:hint="eastAsia" w:ascii="微软雅黑" w:hAnsi="微软雅黑" w:eastAsia="微软雅黑" w:cs="宋体"/>
          <w:bCs/>
          <w:color w:val="333333"/>
          <w:kern w:val="0"/>
          <w:sz w:val="36"/>
          <w:szCs w:val="36"/>
          <w:lang w:val="en-US" w:eastAsia="zh-CN"/>
        </w:rPr>
        <w:t>1</w:t>
      </w:r>
      <w:r>
        <w:rPr>
          <w:rFonts w:hint="eastAsia" w:ascii="微软雅黑" w:hAnsi="微软雅黑" w:eastAsia="微软雅黑" w:cs="宋体"/>
          <w:bCs/>
          <w:color w:val="333333"/>
          <w:kern w:val="0"/>
          <w:sz w:val="36"/>
          <w:szCs w:val="36"/>
        </w:rPr>
        <w:t>日</w:t>
      </w:r>
    </w:p>
    <w:p>
      <w:pPr>
        <w:widowControl/>
        <w:spacing w:line="300" w:lineRule="atLeast"/>
        <w:jc w:val="center"/>
        <w:rPr>
          <w:rFonts w:ascii="微软雅黑" w:hAnsi="微软雅黑" w:eastAsia="微软雅黑" w:cs="宋体"/>
          <w:b/>
          <w:bCs/>
          <w:color w:val="333333"/>
          <w:kern w:val="0"/>
          <w:sz w:val="44"/>
          <w:szCs w:val="44"/>
        </w:rPr>
      </w:pPr>
    </w:p>
    <w:p>
      <w:pPr>
        <w:widowControl/>
        <w:spacing w:line="300" w:lineRule="atLeast"/>
        <w:jc w:val="center"/>
        <w:rPr>
          <w:rFonts w:ascii="微软雅黑" w:hAnsi="微软雅黑" w:eastAsia="微软雅黑" w:cs="宋体"/>
          <w:b/>
          <w:bCs/>
          <w:color w:val="333333"/>
          <w:kern w:val="0"/>
          <w:sz w:val="44"/>
          <w:szCs w:val="44"/>
        </w:rPr>
      </w:pPr>
    </w:p>
    <w:p>
      <w:pPr>
        <w:widowControl/>
        <w:spacing w:line="300" w:lineRule="atLeast"/>
        <w:jc w:val="center"/>
        <w:rPr>
          <w:rFonts w:ascii="微软雅黑" w:hAnsi="微软雅黑" w:eastAsia="微软雅黑" w:cs="宋体"/>
          <w:b/>
          <w:bCs/>
          <w:color w:val="333333"/>
          <w:kern w:val="0"/>
          <w:sz w:val="44"/>
          <w:szCs w:val="44"/>
        </w:rPr>
      </w:pPr>
    </w:p>
    <w:p>
      <w:pPr>
        <w:widowControl/>
        <w:spacing w:line="300" w:lineRule="atLeast"/>
        <w:jc w:val="center"/>
        <w:rPr>
          <w:rFonts w:ascii="微软雅黑" w:hAnsi="微软雅黑" w:eastAsia="微软雅黑" w:cs="宋体"/>
          <w:b/>
          <w:bCs/>
          <w:color w:val="333333"/>
          <w:kern w:val="0"/>
          <w:sz w:val="44"/>
          <w:szCs w:val="44"/>
        </w:rPr>
      </w:pPr>
    </w:p>
    <w:p>
      <w:pPr>
        <w:widowControl/>
        <w:spacing w:line="300" w:lineRule="atLeast"/>
        <w:jc w:val="center"/>
        <w:rPr>
          <w:rFonts w:ascii="微软雅黑" w:hAnsi="微软雅黑" w:eastAsia="微软雅黑" w:cs="宋体"/>
          <w:b/>
          <w:bCs/>
          <w:color w:val="333333"/>
          <w:kern w:val="0"/>
          <w:sz w:val="44"/>
          <w:szCs w:val="44"/>
        </w:rPr>
      </w:pPr>
    </w:p>
    <w:p>
      <w:pPr>
        <w:widowControl/>
        <w:spacing w:line="300" w:lineRule="atLeast"/>
        <w:jc w:val="center"/>
        <w:rPr>
          <w:rFonts w:ascii="微软雅黑" w:hAnsi="微软雅黑" w:eastAsia="微软雅黑" w:cs="宋体"/>
          <w:b/>
          <w:bCs/>
          <w:color w:val="333333"/>
          <w:kern w:val="0"/>
          <w:sz w:val="44"/>
          <w:szCs w:val="44"/>
        </w:rPr>
      </w:pPr>
      <w:r>
        <w:rPr>
          <w:rFonts w:hint="eastAsia" w:ascii="微软雅黑" w:hAnsi="微软雅黑" w:eastAsia="微软雅黑" w:cs="宋体"/>
          <w:b/>
          <w:bCs/>
          <w:color w:val="333333"/>
          <w:kern w:val="0"/>
          <w:sz w:val="44"/>
          <w:szCs w:val="44"/>
        </w:rPr>
        <w:t>201</w:t>
      </w:r>
      <w:r>
        <w:rPr>
          <w:rFonts w:hint="eastAsia" w:ascii="微软雅黑" w:hAnsi="微软雅黑" w:eastAsia="微软雅黑" w:cs="宋体"/>
          <w:b/>
          <w:bCs/>
          <w:color w:val="333333"/>
          <w:kern w:val="0"/>
          <w:sz w:val="44"/>
          <w:szCs w:val="44"/>
          <w:lang w:val="en-US" w:eastAsia="zh-CN"/>
        </w:rPr>
        <w:t>9</w:t>
      </w:r>
      <w:r>
        <w:rPr>
          <w:rFonts w:hint="eastAsia" w:ascii="微软雅黑" w:hAnsi="微软雅黑" w:eastAsia="微软雅黑" w:cs="宋体"/>
          <w:b/>
          <w:bCs/>
          <w:color w:val="333333"/>
          <w:kern w:val="0"/>
          <w:sz w:val="44"/>
          <w:szCs w:val="44"/>
        </w:rPr>
        <w:t>年部门预算情况说明</w:t>
      </w:r>
    </w:p>
    <w:p>
      <w:pPr>
        <w:widowControl/>
        <w:spacing w:line="300" w:lineRule="atLeast"/>
        <w:jc w:val="left"/>
        <w:rPr>
          <w:rFonts w:ascii="微软雅黑" w:hAnsi="微软雅黑" w:eastAsia="微软雅黑" w:cs="宋体"/>
          <w:b/>
          <w:bCs/>
          <w:color w:val="333333"/>
          <w:kern w:val="0"/>
          <w:sz w:val="20"/>
        </w:rPr>
      </w:pPr>
      <w:r>
        <w:rPr>
          <w:rFonts w:hint="eastAsia" w:ascii="微软雅黑" w:hAnsi="微软雅黑" w:eastAsia="微软雅黑" w:cs="宋体"/>
          <w:b/>
          <w:bCs/>
          <w:color w:val="333333"/>
          <w:kern w:val="0"/>
          <w:sz w:val="20"/>
        </w:rPr>
        <w:t xml:space="preserve">     </w:t>
      </w:r>
    </w:p>
    <w:p>
      <w:pPr>
        <w:widowControl/>
        <w:spacing w:line="300" w:lineRule="atLeast"/>
        <w:jc w:val="left"/>
        <w:rPr>
          <w:rFonts w:ascii="黑体" w:hAnsi="黑体" w:eastAsia="黑体" w:cs="宋体"/>
          <w:b/>
          <w:bCs/>
          <w:color w:val="333333"/>
          <w:kern w:val="0"/>
          <w:sz w:val="32"/>
          <w:szCs w:val="32"/>
        </w:rPr>
      </w:pPr>
      <w:r>
        <w:rPr>
          <w:rFonts w:hint="eastAsia" w:ascii="微软雅黑" w:hAnsi="微软雅黑" w:eastAsia="微软雅黑" w:cs="宋体"/>
          <w:b/>
          <w:bCs/>
          <w:color w:val="333333"/>
          <w:kern w:val="0"/>
          <w:sz w:val="20"/>
        </w:rPr>
        <w:t xml:space="preserve">  </w:t>
      </w:r>
      <w:r>
        <w:rPr>
          <w:rFonts w:hint="eastAsia" w:ascii="黑体" w:hAnsi="黑体" w:eastAsia="黑体" w:cs="宋体"/>
          <w:b/>
          <w:bCs/>
          <w:color w:val="333333"/>
          <w:kern w:val="0"/>
          <w:sz w:val="20"/>
        </w:rPr>
        <w:t xml:space="preserve">   </w:t>
      </w:r>
      <w:r>
        <w:rPr>
          <w:rFonts w:hint="eastAsia" w:ascii="黑体" w:hAnsi="黑体" w:eastAsia="黑体" w:cs="宋体"/>
          <w:b/>
          <w:bCs/>
          <w:color w:val="333333"/>
          <w:kern w:val="0"/>
          <w:sz w:val="32"/>
          <w:szCs w:val="32"/>
        </w:rPr>
        <w:t>一、主要职能</w:t>
      </w:r>
    </w:p>
    <w:p>
      <w:pPr>
        <w:spacing w:after="0" w:line="60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一）负责应急管理工作，指导县直各部门和各乡镇应对安全生产类、自然灾害类等突发事件和综合防灾减灾救灾工作。负责安全生产综合监督管理和工商贸行业安全生产监督管理工作。</w:t>
      </w:r>
    </w:p>
    <w:p>
      <w:pPr>
        <w:spacing w:after="0" w:line="60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（二）贯彻执行国家和省、市有关应急管理、安全生产的方针政策、法律法规及规划标准，拟订应急管理、安全生产等政策规定，组织编制县级应急体系建设、安全生产和综合防灾减灾规划。</w:t>
      </w:r>
    </w:p>
    <w:p>
      <w:pPr>
        <w:spacing w:after="0" w:line="60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三）指导应急预案体系建设，建立完善事故灾难和自然灾害分级应对制度，组织编制县级总体应急预案和安全生产类、自然灾害类专项预案，综合协调应急预案衔接工作，组织开展预案演练，推动应急避难设施建设。</w:t>
      </w:r>
    </w:p>
    <w:p>
      <w:pPr>
        <w:spacing w:after="0" w:line="60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（四）牵头建立统一的应急管理信息系统，负责信息传输渠道的规划和布局，建立监测预警和灾情报告制度，健全自然灾害信息资源获取和共享机制，依法统一发布灾情。</w:t>
      </w:r>
    </w:p>
    <w:p>
      <w:pPr>
        <w:spacing w:after="0" w:line="60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（五）组织指导协调安全生产类、自然灾害类等突发事件应急救援，承担县应对重大灾害指挥部工作，综合研判突发事件发展态势并提出应对建议，协助县委、县政府指定的负责同志组织</w:t>
      </w:r>
      <w:r>
        <w:rPr>
          <w:rFonts w:hint="eastAsia" w:ascii="仿宋" w:hAnsi="仿宋" w:eastAsia="仿宋" w:cs="仿宋"/>
          <w:bCs/>
          <w:color w:val="000000"/>
          <w:sz w:val="32"/>
          <w:szCs w:val="32"/>
        </w:rPr>
        <w:t>一般及以上灾害</w:t>
      </w:r>
      <w:r>
        <w:rPr>
          <w:rFonts w:hint="eastAsia" w:ascii="仿宋" w:hAnsi="仿宋" w:eastAsia="仿宋" w:cs="仿宋"/>
          <w:bCs/>
          <w:sz w:val="32"/>
          <w:szCs w:val="32"/>
        </w:rPr>
        <w:t>应急处置工作。</w:t>
      </w:r>
    </w:p>
    <w:p>
      <w:pPr>
        <w:spacing w:after="0" w:line="60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（六）统一协调指挥各类应急专业队伍，建立应急协调联动机制，推进指挥平合对接，衔接驻农解放军和武警部队参与应急救援工作。</w:t>
      </w:r>
    </w:p>
    <w:p>
      <w:pPr>
        <w:spacing w:after="0" w:line="60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（七）统筹应急救援力量建设，负责消防、森林和草原火灾扑救、抗洪抢险、地震和地质灾害救援、生产安全事故救援等专业应急救援力量建设，协调、管理综合性应急救援队伍，指导</w:t>
      </w:r>
      <w:r>
        <w:rPr>
          <w:rFonts w:hint="eastAsia" w:ascii="仿宋" w:hAnsi="仿宋" w:eastAsia="仿宋" w:cs="仿宋"/>
          <w:bCs/>
          <w:color w:val="000000"/>
          <w:sz w:val="32"/>
          <w:szCs w:val="32"/>
        </w:rPr>
        <w:t>我县</w:t>
      </w:r>
      <w:r>
        <w:rPr>
          <w:rFonts w:hint="eastAsia" w:ascii="仿宋" w:hAnsi="仿宋" w:eastAsia="仿宋" w:cs="仿宋"/>
          <w:bCs/>
          <w:sz w:val="32"/>
          <w:szCs w:val="32"/>
        </w:rPr>
        <w:t>社会应急救援力量建设。</w:t>
      </w:r>
    </w:p>
    <w:p>
      <w:pPr>
        <w:spacing w:after="0" w:line="60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（八）负责消防工作，指</w:t>
      </w:r>
      <w:r>
        <w:rPr>
          <w:rFonts w:hint="eastAsia" w:ascii="仿宋" w:hAnsi="仿宋" w:eastAsia="仿宋" w:cs="仿宋"/>
          <w:bCs/>
          <w:color w:val="000000"/>
          <w:sz w:val="32"/>
          <w:szCs w:val="32"/>
        </w:rPr>
        <w:t>导县、乡消</w:t>
      </w:r>
      <w:r>
        <w:rPr>
          <w:rFonts w:hint="eastAsia" w:ascii="仿宋" w:hAnsi="仿宋" w:eastAsia="仿宋" w:cs="仿宋"/>
          <w:bCs/>
          <w:sz w:val="32"/>
          <w:szCs w:val="32"/>
        </w:rPr>
        <w:t>防监督、火灾预防、火灾扑救等工作。</w:t>
      </w:r>
    </w:p>
    <w:p>
      <w:pPr>
        <w:spacing w:after="0" w:line="60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（九）指导协调森林和草原火灾、水旱灾害、地震和地质灾害等防治工作，负责自然灾害综合监测预警工作，指导开展自然灾害综合风险评估工作。</w:t>
      </w:r>
    </w:p>
    <w:p>
      <w:pPr>
        <w:spacing w:after="0" w:line="60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（十）组织协调灾害救助工作，组织指导灾情核查、损失评估、救灾捐赠工作，管理、分配中央、省、市划拨和县级救灾款物并监督使用。</w:t>
      </w:r>
    </w:p>
    <w:p>
      <w:pPr>
        <w:spacing w:after="0" w:line="60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（十一）依法行使安全生产综合监督管理职权，指导协调、监督检查县政府有关部门及下一级政府安全生产工作，组织开展安全生产巡查、考核工作。</w:t>
      </w:r>
    </w:p>
    <w:p>
      <w:pPr>
        <w:spacing w:after="0" w:line="60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十二）按照分级、属地原则，依法监督检查工商贸生产经营单位贯彻执行安全生产法律法规情况及其安全生产条件和有关设备（特种设备除外）、材料、劳动防护用品的安全生产管理工作。负责监督管理工商贸行业县属企业安全生产工作。依法组织并指导监督实施安全生产准入制度。负责危险化学品安全监督管理综合工作和烟花爆竹安全生产监督管理工作。</w:t>
      </w:r>
    </w:p>
    <w:p>
      <w:pPr>
        <w:spacing w:after="0" w:line="60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（十三）依法组织指导生产安全事故调查处理，监督事故查处和责任追究落实情况。组织开展自然灾害类突发事件的调查评估工作。</w:t>
      </w:r>
    </w:p>
    <w:p>
      <w:pPr>
        <w:spacing w:after="0" w:line="60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（十四）制定应急物资储备和应急救援装备规划并组织实施，会同县粮食和物资储备局等部门建立健全应急物资信息平台和调拨制度，在救灾时统一调度。</w:t>
      </w:r>
    </w:p>
    <w:p>
      <w:pPr>
        <w:spacing w:after="0" w:line="60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（十五）负责应急管理、安全生产宣传教育和培训工作，组织指导应急管理、安全生产的科学技术研究、推广应用和信息化建设工作。</w:t>
      </w:r>
    </w:p>
    <w:p>
      <w:pPr>
        <w:spacing w:after="0" w:line="60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（十六）完成县委、县政府交办的其他任务。</w:t>
      </w:r>
    </w:p>
    <w:p>
      <w:pPr>
        <w:widowControl/>
        <w:spacing w:line="300" w:lineRule="atLeast"/>
        <w:jc w:val="left"/>
        <w:rPr>
          <w:rFonts w:hint="eastAsia" w:ascii="黑体" w:hAnsi="黑体" w:eastAsia="黑体" w:cs="宋体"/>
          <w:b/>
          <w:bCs/>
          <w:color w:val="333333"/>
          <w:kern w:val="0"/>
          <w:sz w:val="32"/>
          <w:szCs w:val="32"/>
        </w:rPr>
      </w:pPr>
      <w:r>
        <w:rPr>
          <w:rFonts w:hint="eastAsia" w:cs="宋体" w:asciiTheme="minorEastAsia" w:hAnsiTheme="minorEastAsia"/>
          <w:b/>
          <w:color w:val="333333"/>
          <w:kern w:val="0"/>
          <w:sz w:val="32"/>
          <w:szCs w:val="32"/>
        </w:rPr>
        <w:br w:type="textWrapping"/>
      </w:r>
      <w:r>
        <w:rPr>
          <w:rFonts w:hint="eastAsia" w:cs="宋体" w:asciiTheme="minorEastAsia" w:hAnsiTheme="minorEastAsia"/>
          <w:b/>
          <w:color w:val="333333"/>
          <w:kern w:val="0"/>
          <w:sz w:val="32"/>
          <w:szCs w:val="32"/>
        </w:rPr>
        <w:t>　</w:t>
      </w:r>
      <w:r>
        <w:rPr>
          <w:rFonts w:hint="eastAsia" w:ascii="黑体" w:hAnsi="黑体" w:eastAsia="黑体" w:cs="宋体"/>
          <w:b/>
          <w:color w:val="333333"/>
          <w:kern w:val="0"/>
          <w:sz w:val="32"/>
          <w:szCs w:val="32"/>
        </w:rPr>
        <w:t xml:space="preserve"> </w:t>
      </w:r>
      <w:r>
        <w:rPr>
          <w:rFonts w:hint="eastAsia" w:ascii="黑体" w:hAnsi="黑体" w:eastAsia="黑体" w:cs="宋体"/>
          <w:b/>
          <w:bCs/>
          <w:color w:val="333333"/>
          <w:kern w:val="0"/>
          <w:sz w:val="32"/>
          <w:szCs w:val="32"/>
        </w:rPr>
        <w:t>二、机构设置及部门预算单位构成</w:t>
      </w:r>
    </w:p>
    <w:p>
      <w:pPr>
        <w:widowControl/>
        <w:numPr>
          <w:ilvl w:val="0"/>
          <w:numId w:val="1"/>
        </w:numPr>
        <w:spacing w:line="300" w:lineRule="atLeast"/>
        <w:jc w:val="left"/>
        <w:rPr>
          <w:rFonts w:hint="eastAsia" w:ascii="仿宋" w:hAnsi="仿宋" w:eastAsia="仿宋" w:cs="仿宋"/>
          <w:bCs/>
          <w:sz w:val="32"/>
          <w:szCs w:val="32"/>
        </w:rPr>
      </w:pPr>
      <w:r>
        <w:rPr>
          <w:rFonts w:hint="eastAsia" w:ascii="仿宋" w:hAnsi="仿宋" w:eastAsia="仿宋" w:cs="仿宋"/>
          <w:bCs/>
          <w:sz w:val="32"/>
          <w:szCs w:val="32"/>
        </w:rPr>
        <w:t>办公室（加挂行政审批科）</w:t>
      </w:r>
    </w:p>
    <w:p>
      <w:pPr>
        <w:widowControl/>
        <w:numPr>
          <w:ilvl w:val="0"/>
          <w:numId w:val="1"/>
        </w:numPr>
        <w:spacing w:line="300" w:lineRule="atLeast"/>
        <w:jc w:val="left"/>
        <w:rPr>
          <w:rFonts w:hint="eastAsia" w:ascii="仿宋" w:hAnsi="仿宋" w:eastAsia="仿宋" w:cs="仿宋"/>
          <w:bCs/>
          <w:sz w:val="32"/>
          <w:szCs w:val="32"/>
        </w:rPr>
      </w:pPr>
      <w:r>
        <w:rPr>
          <w:rFonts w:hint="eastAsia" w:ascii="仿宋" w:hAnsi="仿宋" w:eastAsia="仿宋" w:cs="仿宋"/>
          <w:bCs/>
          <w:sz w:val="32"/>
          <w:szCs w:val="32"/>
          <w:lang w:eastAsia="zh-CN"/>
        </w:rPr>
        <w:t>应急指挥中心</w:t>
      </w:r>
      <w:r>
        <w:rPr>
          <w:rFonts w:hint="eastAsia" w:ascii="仿宋" w:hAnsi="仿宋" w:eastAsia="仿宋" w:cs="仿宋"/>
          <w:bCs/>
          <w:color w:val="auto"/>
          <w:sz w:val="32"/>
          <w:szCs w:val="32"/>
        </w:rPr>
        <w:t>(加挂</w:t>
      </w:r>
      <w:r>
        <w:rPr>
          <w:rFonts w:hint="eastAsia" w:ascii="仿宋" w:hAnsi="仿宋" w:eastAsia="仿宋" w:cs="仿宋"/>
          <w:bCs/>
          <w:sz w:val="32"/>
          <w:szCs w:val="32"/>
        </w:rPr>
        <w:t>综合协调科</w:t>
      </w:r>
      <w:r>
        <w:rPr>
          <w:rFonts w:hint="eastAsia" w:ascii="仿宋" w:hAnsi="仿宋" w:eastAsia="仿宋" w:cs="仿宋"/>
          <w:bCs/>
          <w:color w:val="auto"/>
          <w:sz w:val="32"/>
          <w:szCs w:val="32"/>
        </w:rPr>
        <w:t>)</w:t>
      </w:r>
    </w:p>
    <w:p>
      <w:pPr>
        <w:widowControl/>
        <w:numPr>
          <w:ilvl w:val="0"/>
          <w:numId w:val="1"/>
        </w:numPr>
        <w:spacing w:line="300" w:lineRule="atLeast"/>
        <w:jc w:val="left"/>
        <w:rPr>
          <w:rFonts w:hint="eastAsia" w:ascii="仿宋" w:hAnsi="仿宋" w:eastAsia="仿宋" w:cs="仿宋"/>
          <w:bCs/>
          <w:sz w:val="32"/>
          <w:szCs w:val="32"/>
        </w:rPr>
      </w:pPr>
      <w:r>
        <w:rPr>
          <w:rFonts w:hint="eastAsia" w:ascii="仿宋" w:hAnsi="仿宋" w:eastAsia="仿宋" w:cs="仿宋"/>
          <w:bCs/>
          <w:sz w:val="32"/>
          <w:szCs w:val="32"/>
        </w:rPr>
        <w:t>教育培训和新闻宣传科</w:t>
      </w:r>
    </w:p>
    <w:p>
      <w:pPr>
        <w:widowControl/>
        <w:numPr>
          <w:ilvl w:val="0"/>
          <w:numId w:val="1"/>
        </w:numPr>
        <w:spacing w:line="300" w:lineRule="atLeast"/>
        <w:jc w:val="left"/>
        <w:rPr>
          <w:rFonts w:hint="eastAsia" w:ascii="仿宋" w:hAnsi="仿宋" w:eastAsia="仿宋" w:cs="仿宋"/>
          <w:bCs/>
          <w:sz w:val="32"/>
          <w:szCs w:val="32"/>
        </w:rPr>
      </w:pPr>
      <w:r>
        <w:rPr>
          <w:rFonts w:hint="eastAsia" w:ascii="仿宋" w:hAnsi="仿宋" w:eastAsia="仿宋" w:cs="仿宋"/>
          <w:bCs/>
          <w:sz w:val="32"/>
          <w:szCs w:val="32"/>
          <w:lang w:eastAsia="zh-CN"/>
        </w:rPr>
        <w:t>危化监督管理科</w:t>
      </w:r>
    </w:p>
    <w:p>
      <w:pPr>
        <w:widowControl/>
        <w:numPr>
          <w:ilvl w:val="0"/>
          <w:numId w:val="1"/>
        </w:numPr>
        <w:spacing w:line="300" w:lineRule="atLeast"/>
        <w:jc w:val="left"/>
        <w:rPr>
          <w:rFonts w:hint="eastAsia" w:ascii="仿宋" w:hAnsi="仿宋" w:eastAsia="仿宋" w:cs="仿宋"/>
          <w:bCs/>
          <w:sz w:val="32"/>
          <w:szCs w:val="32"/>
        </w:rPr>
      </w:pPr>
      <w:r>
        <w:rPr>
          <w:rFonts w:hint="eastAsia" w:ascii="仿宋" w:hAnsi="仿宋" w:eastAsia="仿宋" w:cs="仿宋"/>
          <w:bCs/>
          <w:sz w:val="32"/>
          <w:szCs w:val="32"/>
          <w:lang w:eastAsia="zh-CN"/>
        </w:rPr>
        <w:t>行业监督管理科</w:t>
      </w:r>
    </w:p>
    <w:p>
      <w:pPr>
        <w:widowControl/>
        <w:numPr>
          <w:ilvl w:val="0"/>
          <w:numId w:val="1"/>
        </w:numPr>
        <w:spacing w:line="300" w:lineRule="atLeast"/>
        <w:jc w:val="left"/>
        <w:rPr>
          <w:rFonts w:hint="eastAsia" w:ascii="仿宋" w:hAnsi="仿宋" w:eastAsia="仿宋" w:cs="仿宋"/>
          <w:bCs/>
          <w:sz w:val="32"/>
          <w:szCs w:val="32"/>
        </w:rPr>
      </w:pPr>
      <w:r>
        <w:rPr>
          <w:rFonts w:hint="eastAsia" w:ascii="仿宋" w:hAnsi="仿宋" w:eastAsia="仿宋" w:cs="仿宋"/>
          <w:bCs/>
          <w:color w:val="auto"/>
          <w:spacing w:val="8"/>
          <w:sz w:val="32"/>
          <w:szCs w:val="32"/>
          <w:shd w:val="clear" w:color="auto" w:fill="FFFFFF"/>
        </w:rPr>
        <w:t>灾害处置科（加挂防汛抗旱</w:t>
      </w:r>
      <w:r>
        <w:rPr>
          <w:rFonts w:hint="eastAsia" w:ascii="仿宋" w:hAnsi="仿宋" w:eastAsia="仿宋" w:cs="仿宋"/>
          <w:bCs/>
          <w:spacing w:val="8"/>
          <w:sz w:val="32"/>
          <w:szCs w:val="32"/>
          <w:shd w:val="clear" w:color="auto" w:fill="FFFFFF"/>
        </w:rPr>
        <w:t>科</w:t>
      </w:r>
      <w:r>
        <w:rPr>
          <w:rFonts w:hint="eastAsia" w:ascii="仿宋" w:hAnsi="仿宋" w:eastAsia="仿宋" w:cs="仿宋"/>
          <w:bCs/>
          <w:color w:val="auto"/>
          <w:spacing w:val="8"/>
          <w:sz w:val="32"/>
          <w:szCs w:val="32"/>
          <w:shd w:val="clear" w:color="auto" w:fill="FFFFFF"/>
        </w:rPr>
        <w:t>）</w:t>
      </w:r>
    </w:p>
    <w:p>
      <w:pPr>
        <w:widowControl/>
        <w:numPr>
          <w:ilvl w:val="0"/>
          <w:numId w:val="1"/>
        </w:numPr>
        <w:spacing w:line="300" w:lineRule="atLeast"/>
        <w:jc w:val="left"/>
        <w:rPr>
          <w:rFonts w:hint="eastAsia" w:ascii="仿宋" w:hAnsi="仿宋" w:eastAsia="仿宋" w:cs="仿宋"/>
          <w:bCs/>
          <w:sz w:val="32"/>
          <w:szCs w:val="32"/>
        </w:rPr>
      </w:pPr>
      <w:r>
        <w:rPr>
          <w:rFonts w:hint="eastAsia" w:ascii="仿宋" w:hAnsi="仿宋" w:eastAsia="仿宋" w:cs="仿宋"/>
          <w:bCs/>
          <w:sz w:val="32"/>
          <w:szCs w:val="32"/>
        </w:rPr>
        <w:t>消防防治指导科</w:t>
      </w:r>
    </w:p>
    <w:p>
      <w:pPr>
        <w:widowControl/>
        <w:numPr>
          <w:ilvl w:val="0"/>
          <w:numId w:val="1"/>
        </w:numPr>
        <w:spacing w:line="300" w:lineRule="atLeast"/>
        <w:jc w:val="left"/>
        <w:rPr>
          <w:rFonts w:hint="eastAsia" w:ascii="仿宋" w:hAnsi="仿宋" w:eastAsia="仿宋" w:cs="仿宋"/>
          <w:bCs/>
          <w:sz w:val="32"/>
          <w:szCs w:val="32"/>
        </w:rPr>
      </w:pPr>
      <w:r>
        <w:rPr>
          <w:rFonts w:hint="eastAsia" w:ascii="仿宋" w:hAnsi="仿宋" w:eastAsia="仿宋" w:cs="仿宋"/>
          <w:bCs/>
          <w:sz w:val="32"/>
          <w:szCs w:val="32"/>
          <w:lang w:eastAsia="zh-CN"/>
        </w:rPr>
        <w:t>安全生产监察大队</w:t>
      </w:r>
    </w:p>
    <w:p>
      <w:pPr>
        <w:widowControl/>
        <w:spacing w:line="300" w:lineRule="atLeast"/>
        <w:jc w:val="left"/>
        <w:rPr>
          <w:rFonts w:cs="宋体" w:asciiTheme="minorEastAsia" w:hAnsiTheme="minorEastAsia"/>
          <w:color w:val="333333"/>
          <w:kern w:val="0"/>
          <w:sz w:val="32"/>
          <w:szCs w:val="32"/>
        </w:rPr>
      </w:pPr>
      <w:r>
        <w:rPr>
          <w:rFonts w:hint="eastAsia" w:cs="宋体" w:asciiTheme="minorEastAsia" w:hAnsiTheme="minorEastAsia"/>
          <w:b/>
          <w:bCs/>
          <w:color w:val="333333"/>
          <w:kern w:val="0"/>
          <w:sz w:val="32"/>
          <w:szCs w:val="32"/>
        </w:rPr>
        <w:t xml:space="preserve">  </w:t>
      </w:r>
      <w:r>
        <w:rPr>
          <w:rFonts w:hint="eastAsia" w:ascii="黑体" w:hAnsi="黑体" w:eastAsia="黑体" w:cs="宋体"/>
          <w:b/>
          <w:bCs/>
          <w:color w:val="333333"/>
          <w:kern w:val="0"/>
          <w:sz w:val="32"/>
          <w:szCs w:val="32"/>
        </w:rPr>
        <w:t xml:space="preserve"> 三、201</w:t>
      </w:r>
      <w:r>
        <w:rPr>
          <w:rFonts w:hint="eastAsia" w:ascii="黑体" w:hAnsi="黑体" w:eastAsia="黑体" w:cs="宋体"/>
          <w:b/>
          <w:bCs/>
          <w:color w:val="333333"/>
          <w:kern w:val="0"/>
          <w:sz w:val="32"/>
          <w:szCs w:val="32"/>
          <w:lang w:val="en-US" w:eastAsia="zh-CN"/>
        </w:rPr>
        <w:t>9</w:t>
      </w:r>
      <w:r>
        <w:rPr>
          <w:rFonts w:hint="eastAsia" w:ascii="黑体" w:hAnsi="黑体" w:eastAsia="黑体" w:cs="宋体"/>
          <w:b/>
          <w:bCs/>
          <w:color w:val="333333"/>
          <w:kern w:val="0"/>
          <w:sz w:val="32"/>
          <w:szCs w:val="32"/>
        </w:rPr>
        <w:t>年收支预算总体情况及增减情况说明</w:t>
      </w:r>
      <w:r>
        <w:rPr>
          <w:rFonts w:hint="eastAsia" w:ascii="黑体" w:hAnsi="黑体" w:eastAsia="黑体" w:cs="宋体"/>
          <w:color w:val="333333"/>
          <w:kern w:val="0"/>
          <w:sz w:val="32"/>
          <w:szCs w:val="32"/>
        </w:rPr>
        <w:br w:type="textWrapping"/>
      </w:r>
      <w:r>
        <w:rPr>
          <w:rFonts w:hint="eastAsia" w:cs="宋体" w:asciiTheme="minorEastAsia" w:hAnsiTheme="minorEastAsia"/>
          <w:color w:val="333333"/>
          <w:kern w:val="0"/>
          <w:sz w:val="32"/>
          <w:szCs w:val="32"/>
        </w:rPr>
        <w:t>　　201</w:t>
      </w:r>
      <w:r>
        <w:rPr>
          <w:rFonts w:hint="eastAsia" w:cs="宋体" w:asciiTheme="minorEastAsia" w:hAnsiTheme="minorEastAsia"/>
          <w:color w:val="333333"/>
          <w:kern w:val="0"/>
          <w:sz w:val="32"/>
          <w:szCs w:val="32"/>
          <w:lang w:val="en-US" w:eastAsia="zh-CN"/>
        </w:rPr>
        <w:t>9</w:t>
      </w:r>
      <w:r>
        <w:rPr>
          <w:rFonts w:hint="eastAsia" w:cs="宋体" w:asciiTheme="minorEastAsia" w:hAnsiTheme="minorEastAsia"/>
          <w:color w:val="333333"/>
          <w:kern w:val="0"/>
          <w:sz w:val="32"/>
          <w:szCs w:val="32"/>
        </w:rPr>
        <w:t>年收支总预算</w:t>
      </w:r>
      <w:r>
        <w:rPr>
          <w:rFonts w:hint="eastAsia" w:cs="宋体" w:asciiTheme="minorEastAsia" w:hAnsiTheme="minorEastAsia"/>
          <w:color w:val="333333"/>
          <w:kern w:val="0"/>
          <w:sz w:val="32"/>
          <w:szCs w:val="32"/>
          <w:lang w:val="en-US" w:eastAsia="zh-CN"/>
        </w:rPr>
        <w:t>239.94</w:t>
      </w:r>
      <w:r>
        <w:rPr>
          <w:rFonts w:hint="eastAsia" w:cs="宋体" w:asciiTheme="minorEastAsia" w:hAnsiTheme="minorEastAsia"/>
          <w:color w:val="333333"/>
          <w:kern w:val="0"/>
          <w:sz w:val="32"/>
          <w:szCs w:val="32"/>
        </w:rPr>
        <w:t>万元，比上年增加</w:t>
      </w:r>
      <w:r>
        <w:rPr>
          <w:rFonts w:hint="eastAsia" w:cs="宋体" w:asciiTheme="minorEastAsia" w:hAnsiTheme="minorEastAsia"/>
          <w:color w:val="333333"/>
          <w:kern w:val="0"/>
          <w:sz w:val="32"/>
          <w:szCs w:val="32"/>
          <w:lang w:val="en-US" w:eastAsia="zh-CN"/>
        </w:rPr>
        <w:t>24.24</w:t>
      </w:r>
      <w:r>
        <w:rPr>
          <w:rFonts w:hint="eastAsia" w:cs="宋体" w:asciiTheme="minorEastAsia" w:hAnsiTheme="minorEastAsia"/>
          <w:color w:val="333333"/>
          <w:kern w:val="0"/>
          <w:sz w:val="32"/>
          <w:szCs w:val="32"/>
        </w:rPr>
        <w:t>万元，原因是</w:t>
      </w:r>
      <w:r>
        <w:rPr>
          <w:rFonts w:hint="eastAsia" w:cs="宋体" w:asciiTheme="minorEastAsia" w:hAnsiTheme="minorEastAsia"/>
          <w:color w:val="333333"/>
          <w:kern w:val="0"/>
          <w:sz w:val="32"/>
          <w:szCs w:val="32"/>
          <w:lang w:eastAsia="zh-CN"/>
        </w:rPr>
        <w:t>今年工资进行了调标增长和正常晋升增长</w:t>
      </w:r>
      <w:r>
        <w:rPr>
          <w:rFonts w:hint="eastAsia" w:cs="宋体" w:asciiTheme="minorEastAsia" w:hAnsiTheme="minorEastAsia"/>
          <w:color w:val="333333"/>
          <w:kern w:val="0"/>
          <w:sz w:val="32"/>
          <w:szCs w:val="32"/>
        </w:rPr>
        <w:t>。其中行政运行收入</w:t>
      </w:r>
      <w:r>
        <w:rPr>
          <w:rFonts w:hint="eastAsia" w:cs="宋体" w:asciiTheme="minorEastAsia" w:hAnsiTheme="minorEastAsia"/>
          <w:color w:val="333333"/>
          <w:kern w:val="0"/>
          <w:sz w:val="32"/>
          <w:szCs w:val="32"/>
          <w:lang w:val="en-US" w:eastAsia="zh-CN"/>
        </w:rPr>
        <w:t>109.85</w:t>
      </w:r>
      <w:r>
        <w:rPr>
          <w:rFonts w:hint="eastAsia" w:cs="宋体" w:asciiTheme="minorEastAsia" w:hAnsiTheme="minorEastAsia"/>
          <w:color w:val="333333"/>
          <w:kern w:val="0"/>
          <w:sz w:val="32"/>
          <w:szCs w:val="32"/>
        </w:rPr>
        <w:t>万元，比上年</w:t>
      </w:r>
      <w:r>
        <w:rPr>
          <w:rFonts w:hint="eastAsia" w:cs="宋体" w:asciiTheme="minorEastAsia" w:hAnsiTheme="minorEastAsia"/>
          <w:color w:val="333333"/>
          <w:kern w:val="0"/>
          <w:sz w:val="32"/>
          <w:szCs w:val="32"/>
          <w:lang w:eastAsia="zh-CN"/>
        </w:rPr>
        <w:t>增加了</w:t>
      </w:r>
      <w:r>
        <w:rPr>
          <w:rFonts w:hint="eastAsia" w:cs="宋体" w:asciiTheme="minorEastAsia" w:hAnsiTheme="minorEastAsia"/>
          <w:color w:val="333333"/>
          <w:kern w:val="0"/>
          <w:sz w:val="32"/>
          <w:szCs w:val="32"/>
          <w:lang w:val="en-US" w:eastAsia="zh-CN"/>
        </w:rPr>
        <w:t>6.95</w:t>
      </w:r>
      <w:r>
        <w:rPr>
          <w:rFonts w:hint="eastAsia" w:cs="宋体" w:asciiTheme="minorEastAsia" w:hAnsiTheme="minorEastAsia"/>
          <w:color w:val="333333"/>
          <w:kern w:val="0"/>
          <w:sz w:val="32"/>
          <w:szCs w:val="32"/>
        </w:rPr>
        <w:t>万元，原因是</w:t>
      </w:r>
      <w:r>
        <w:rPr>
          <w:rFonts w:hint="eastAsia" w:cs="宋体" w:asciiTheme="minorEastAsia" w:hAnsiTheme="minorEastAsia"/>
          <w:color w:val="333333"/>
          <w:kern w:val="0"/>
          <w:sz w:val="32"/>
          <w:szCs w:val="32"/>
          <w:lang w:eastAsia="zh-CN"/>
        </w:rPr>
        <w:t>人员工资调标和正常晋升</w:t>
      </w:r>
      <w:r>
        <w:rPr>
          <w:rFonts w:hint="eastAsia" w:cs="宋体" w:asciiTheme="minorEastAsia" w:hAnsiTheme="minorEastAsia"/>
          <w:color w:val="333333"/>
          <w:kern w:val="0"/>
          <w:sz w:val="32"/>
          <w:szCs w:val="32"/>
        </w:rPr>
        <w:t>。一般行政管理事务</w:t>
      </w:r>
      <w:r>
        <w:rPr>
          <w:rFonts w:hint="eastAsia" w:cs="宋体" w:asciiTheme="minorEastAsia" w:hAnsiTheme="minorEastAsia"/>
          <w:color w:val="333333"/>
          <w:kern w:val="0"/>
          <w:sz w:val="32"/>
          <w:szCs w:val="32"/>
          <w:lang w:val="en-US" w:eastAsia="zh-CN"/>
        </w:rPr>
        <w:t>204.53</w:t>
      </w:r>
      <w:r>
        <w:rPr>
          <w:rFonts w:hint="eastAsia" w:cs="宋体" w:asciiTheme="minorEastAsia" w:hAnsiTheme="minorEastAsia"/>
          <w:color w:val="333333"/>
          <w:kern w:val="0"/>
          <w:sz w:val="32"/>
          <w:szCs w:val="32"/>
        </w:rPr>
        <w:t>万元，比上年增加</w:t>
      </w:r>
      <w:r>
        <w:rPr>
          <w:rFonts w:hint="eastAsia" w:cs="宋体" w:asciiTheme="minorEastAsia" w:hAnsiTheme="minorEastAsia"/>
          <w:color w:val="333333"/>
          <w:kern w:val="0"/>
          <w:sz w:val="32"/>
          <w:szCs w:val="32"/>
          <w:lang w:val="en-US" w:eastAsia="zh-CN"/>
        </w:rPr>
        <w:t>18.23</w:t>
      </w:r>
      <w:r>
        <w:rPr>
          <w:rFonts w:hint="eastAsia" w:cs="宋体" w:asciiTheme="minorEastAsia" w:hAnsiTheme="minorEastAsia"/>
          <w:color w:val="333333"/>
          <w:kern w:val="0"/>
          <w:sz w:val="32"/>
          <w:szCs w:val="32"/>
        </w:rPr>
        <w:t>万元，原因是</w:t>
      </w:r>
      <w:r>
        <w:rPr>
          <w:rFonts w:hint="eastAsia" w:cs="宋体" w:asciiTheme="minorEastAsia" w:hAnsiTheme="minorEastAsia"/>
          <w:color w:val="333333"/>
          <w:kern w:val="0"/>
          <w:sz w:val="32"/>
          <w:szCs w:val="32"/>
          <w:lang w:eastAsia="zh-CN"/>
        </w:rPr>
        <w:t>增加了应急管理支出</w:t>
      </w:r>
      <w:r>
        <w:rPr>
          <w:rFonts w:hint="eastAsia" w:cs="宋体" w:asciiTheme="minorEastAsia" w:hAnsiTheme="minorEastAsia"/>
          <w:color w:val="333333"/>
          <w:kern w:val="0"/>
          <w:sz w:val="32"/>
          <w:szCs w:val="32"/>
        </w:rPr>
        <w:t>。社会保障和就业</w:t>
      </w:r>
      <w:r>
        <w:rPr>
          <w:rFonts w:hint="eastAsia" w:cs="宋体" w:asciiTheme="minorEastAsia" w:hAnsiTheme="minorEastAsia"/>
          <w:color w:val="333333"/>
          <w:kern w:val="0"/>
          <w:sz w:val="32"/>
          <w:szCs w:val="32"/>
          <w:lang w:val="en-US" w:eastAsia="zh-CN"/>
        </w:rPr>
        <w:t>19.3</w:t>
      </w:r>
      <w:r>
        <w:rPr>
          <w:rFonts w:hint="eastAsia" w:cs="宋体" w:asciiTheme="minorEastAsia" w:hAnsiTheme="minorEastAsia"/>
          <w:color w:val="333333"/>
          <w:kern w:val="0"/>
          <w:sz w:val="32"/>
          <w:szCs w:val="32"/>
        </w:rPr>
        <w:t>万元，比上年增加</w:t>
      </w:r>
      <w:r>
        <w:rPr>
          <w:rFonts w:hint="eastAsia" w:cs="宋体" w:asciiTheme="minorEastAsia" w:hAnsiTheme="minorEastAsia"/>
          <w:color w:val="333333"/>
          <w:kern w:val="0"/>
          <w:sz w:val="32"/>
          <w:szCs w:val="32"/>
          <w:lang w:val="en-US" w:eastAsia="zh-CN"/>
        </w:rPr>
        <w:t>4.3</w:t>
      </w:r>
      <w:r>
        <w:rPr>
          <w:rFonts w:hint="eastAsia" w:cs="宋体" w:asciiTheme="minorEastAsia" w:hAnsiTheme="minorEastAsia"/>
          <w:color w:val="333333"/>
          <w:kern w:val="0"/>
          <w:sz w:val="32"/>
          <w:szCs w:val="32"/>
        </w:rPr>
        <w:t>万元，原因是</w:t>
      </w:r>
      <w:r>
        <w:rPr>
          <w:rFonts w:hint="eastAsia" w:cs="宋体" w:asciiTheme="minorEastAsia" w:hAnsiTheme="minorEastAsia"/>
          <w:color w:val="333333"/>
          <w:kern w:val="0"/>
          <w:sz w:val="32"/>
          <w:szCs w:val="32"/>
          <w:lang w:eastAsia="zh-CN"/>
        </w:rPr>
        <w:t>退休工资增加</w:t>
      </w:r>
      <w:r>
        <w:rPr>
          <w:rFonts w:hint="eastAsia" w:cs="宋体" w:asciiTheme="minorEastAsia" w:hAnsiTheme="minorEastAsia"/>
          <w:color w:val="333333"/>
          <w:kern w:val="0"/>
          <w:sz w:val="32"/>
          <w:szCs w:val="32"/>
        </w:rPr>
        <w:t xml:space="preserve">。住房保障 </w:t>
      </w:r>
      <w:r>
        <w:rPr>
          <w:rFonts w:hint="eastAsia" w:cs="宋体" w:asciiTheme="minorEastAsia" w:hAnsiTheme="minorEastAsia"/>
          <w:color w:val="333333"/>
          <w:kern w:val="0"/>
          <w:sz w:val="32"/>
          <w:szCs w:val="32"/>
          <w:lang w:val="en-US" w:eastAsia="zh-CN"/>
        </w:rPr>
        <w:t>16.11</w:t>
      </w:r>
      <w:r>
        <w:rPr>
          <w:rFonts w:hint="eastAsia" w:cs="宋体" w:asciiTheme="minorEastAsia" w:hAnsiTheme="minorEastAsia"/>
          <w:color w:val="333333"/>
          <w:kern w:val="0"/>
          <w:sz w:val="32"/>
          <w:szCs w:val="32"/>
        </w:rPr>
        <w:t>万元，比上年增加</w:t>
      </w:r>
      <w:r>
        <w:rPr>
          <w:rFonts w:hint="eastAsia" w:cs="宋体" w:asciiTheme="minorEastAsia" w:hAnsiTheme="minorEastAsia"/>
          <w:color w:val="333333"/>
          <w:kern w:val="0"/>
          <w:sz w:val="32"/>
          <w:szCs w:val="32"/>
          <w:lang w:val="en-US" w:eastAsia="zh-CN"/>
        </w:rPr>
        <w:t>1.71</w:t>
      </w:r>
      <w:r>
        <w:rPr>
          <w:rFonts w:hint="eastAsia" w:cs="宋体" w:asciiTheme="minorEastAsia" w:hAnsiTheme="minorEastAsia"/>
          <w:color w:val="333333"/>
          <w:kern w:val="0"/>
          <w:sz w:val="32"/>
          <w:szCs w:val="32"/>
        </w:rPr>
        <w:t>万元，原因是</w:t>
      </w:r>
      <w:r>
        <w:rPr>
          <w:rFonts w:hint="eastAsia" w:cs="宋体" w:asciiTheme="minorEastAsia" w:hAnsiTheme="minorEastAsia"/>
          <w:color w:val="333333"/>
          <w:kern w:val="0"/>
          <w:sz w:val="32"/>
          <w:szCs w:val="32"/>
          <w:lang w:eastAsia="zh-CN"/>
        </w:rPr>
        <w:t>工资调标和正常晋升</w:t>
      </w:r>
      <w:r>
        <w:rPr>
          <w:rFonts w:hint="eastAsia" w:cs="宋体" w:asciiTheme="minorEastAsia" w:hAnsiTheme="minorEastAsia"/>
          <w:color w:val="333333"/>
          <w:kern w:val="0"/>
          <w:sz w:val="32"/>
          <w:szCs w:val="32"/>
        </w:rPr>
        <w:t xml:space="preserve"> 。</w:t>
      </w:r>
    </w:p>
    <w:p>
      <w:pPr>
        <w:widowControl/>
        <w:spacing w:line="300" w:lineRule="atLeast"/>
        <w:jc w:val="left"/>
        <w:rPr>
          <w:rFonts w:ascii="黑体" w:hAnsi="黑体" w:eastAsia="黑体" w:cs="宋体"/>
          <w:b/>
          <w:bCs/>
          <w:color w:val="333333"/>
          <w:kern w:val="0"/>
          <w:sz w:val="32"/>
          <w:szCs w:val="32"/>
        </w:rPr>
      </w:pPr>
    </w:p>
    <w:p>
      <w:pPr>
        <w:widowControl/>
        <w:spacing w:line="300" w:lineRule="atLeast"/>
        <w:jc w:val="left"/>
        <w:rPr>
          <w:rFonts w:cs="宋体" w:asciiTheme="minorEastAsia" w:hAnsiTheme="minorEastAsia"/>
          <w:color w:val="333333"/>
          <w:kern w:val="0"/>
          <w:sz w:val="32"/>
          <w:szCs w:val="32"/>
        </w:rPr>
      </w:pPr>
      <w:r>
        <w:rPr>
          <w:rFonts w:hint="eastAsia" w:ascii="黑体" w:hAnsi="黑体" w:eastAsia="黑体" w:cs="宋体"/>
          <w:b/>
          <w:bCs/>
          <w:color w:val="333333"/>
          <w:kern w:val="0"/>
          <w:sz w:val="32"/>
          <w:szCs w:val="32"/>
        </w:rPr>
        <w:t xml:space="preserve">   四、机关运行经费支出情况</w:t>
      </w:r>
      <w:r>
        <w:rPr>
          <w:rFonts w:hint="eastAsia" w:ascii="黑体" w:hAnsi="黑体" w:eastAsia="黑体" w:cs="宋体"/>
          <w:b/>
          <w:color w:val="333333"/>
          <w:kern w:val="0"/>
          <w:sz w:val="32"/>
          <w:szCs w:val="32"/>
        </w:rPr>
        <w:br w:type="textWrapping"/>
      </w:r>
      <w:r>
        <w:rPr>
          <w:rFonts w:hint="eastAsia" w:cs="宋体" w:asciiTheme="minorEastAsia" w:hAnsiTheme="minorEastAsia"/>
          <w:color w:val="333333"/>
          <w:kern w:val="0"/>
          <w:sz w:val="32"/>
          <w:szCs w:val="32"/>
        </w:rPr>
        <w:t>　　201</w:t>
      </w:r>
      <w:r>
        <w:rPr>
          <w:rFonts w:hint="eastAsia" w:cs="宋体" w:asciiTheme="minorEastAsia" w:hAnsiTheme="minorEastAsia"/>
          <w:color w:val="333333"/>
          <w:kern w:val="0"/>
          <w:sz w:val="32"/>
          <w:szCs w:val="32"/>
          <w:lang w:val="en-US" w:eastAsia="zh-CN"/>
        </w:rPr>
        <w:t>9</w:t>
      </w:r>
      <w:r>
        <w:rPr>
          <w:rFonts w:hint="eastAsia" w:cs="宋体" w:asciiTheme="minorEastAsia" w:hAnsiTheme="minorEastAsia"/>
          <w:color w:val="333333"/>
          <w:kern w:val="0"/>
          <w:sz w:val="32"/>
          <w:szCs w:val="32"/>
        </w:rPr>
        <w:t>年 机关运行经费财政拨款支出</w:t>
      </w:r>
      <w:r>
        <w:rPr>
          <w:rFonts w:hint="eastAsia" w:cs="宋体" w:asciiTheme="minorEastAsia" w:hAnsiTheme="minorEastAsia"/>
          <w:color w:val="333333"/>
          <w:kern w:val="0"/>
          <w:sz w:val="32"/>
          <w:szCs w:val="32"/>
          <w:lang w:val="en-US" w:eastAsia="zh-CN"/>
        </w:rPr>
        <w:t>109.85</w:t>
      </w:r>
      <w:r>
        <w:rPr>
          <w:rFonts w:hint="eastAsia" w:cs="宋体" w:asciiTheme="minorEastAsia" w:hAnsiTheme="minorEastAsia"/>
          <w:color w:val="333333"/>
          <w:kern w:val="0"/>
          <w:sz w:val="32"/>
          <w:szCs w:val="32"/>
        </w:rPr>
        <w:t>万元，比201</w:t>
      </w:r>
      <w:r>
        <w:rPr>
          <w:rFonts w:hint="eastAsia" w:cs="宋体" w:asciiTheme="minorEastAsia" w:hAnsiTheme="minorEastAsia"/>
          <w:color w:val="333333"/>
          <w:kern w:val="0"/>
          <w:sz w:val="32"/>
          <w:szCs w:val="32"/>
          <w:lang w:val="en-US" w:eastAsia="zh-CN"/>
        </w:rPr>
        <w:t>8</w:t>
      </w:r>
      <w:r>
        <w:rPr>
          <w:rFonts w:hint="eastAsia" w:cs="宋体" w:asciiTheme="minorEastAsia" w:hAnsiTheme="minorEastAsia"/>
          <w:color w:val="333333"/>
          <w:kern w:val="0"/>
          <w:sz w:val="32"/>
          <w:szCs w:val="32"/>
        </w:rPr>
        <w:t>年增加</w:t>
      </w:r>
      <w:r>
        <w:rPr>
          <w:rFonts w:hint="eastAsia" w:cs="宋体" w:asciiTheme="minorEastAsia" w:hAnsiTheme="minorEastAsia"/>
          <w:color w:val="333333"/>
          <w:kern w:val="0"/>
          <w:sz w:val="32"/>
          <w:szCs w:val="32"/>
          <w:lang w:val="en-US" w:eastAsia="zh-CN"/>
        </w:rPr>
        <w:t>6.95</w:t>
      </w:r>
      <w:r>
        <w:rPr>
          <w:rFonts w:hint="eastAsia" w:cs="宋体" w:asciiTheme="minorEastAsia" w:hAnsiTheme="minorEastAsia"/>
          <w:color w:val="333333"/>
          <w:kern w:val="0"/>
          <w:sz w:val="32"/>
          <w:szCs w:val="32"/>
        </w:rPr>
        <w:t>万元。主要原因是</w:t>
      </w:r>
      <w:r>
        <w:rPr>
          <w:rFonts w:hint="eastAsia" w:cs="宋体" w:asciiTheme="minorEastAsia" w:hAnsiTheme="minorEastAsia"/>
          <w:color w:val="333333"/>
          <w:kern w:val="0"/>
          <w:sz w:val="32"/>
          <w:szCs w:val="32"/>
          <w:lang w:eastAsia="zh-CN"/>
        </w:rPr>
        <w:t>人员工资调标和正常晋升</w:t>
      </w:r>
      <w:r>
        <w:rPr>
          <w:rFonts w:hint="eastAsia" w:cs="宋体" w:asciiTheme="minorEastAsia" w:hAnsiTheme="minorEastAsia"/>
          <w:color w:val="333333"/>
          <w:kern w:val="0"/>
          <w:sz w:val="32"/>
          <w:szCs w:val="32"/>
        </w:rPr>
        <w:t>。</w:t>
      </w:r>
    </w:p>
    <w:p>
      <w:pPr>
        <w:widowControl/>
        <w:spacing w:line="300" w:lineRule="atLeast"/>
        <w:jc w:val="left"/>
        <w:rPr>
          <w:rFonts w:ascii="黑体" w:hAnsi="黑体" w:eastAsia="黑体" w:cs="宋体"/>
          <w:color w:val="333333"/>
          <w:kern w:val="0"/>
          <w:sz w:val="32"/>
          <w:szCs w:val="32"/>
        </w:rPr>
      </w:pPr>
      <w:r>
        <w:rPr>
          <w:rFonts w:hint="eastAsia" w:cs="宋体" w:asciiTheme="minorEastAsia" w:hAnsiTheme="minorEastAsia"/>
          <w:b/>
          <w:bCs/>
          <w:color w:val="333333"/>
          <w:kern w:val="0"/>
          <w:sz w:val="32"/>
          <w:szCs w:val="32"/>
        </w:rPr>
        <w:t xml:space="preserve"> </w:t>
      </w:r>
      <w:r>
        <w:rPr>
          <w:rFonts w:hint="eastAsia" w:ascii="黑体" w:hAnsi="黑体" w:eastAsia="黑体" w:cs="宋体"/>
          <w:b/>
          <w:bCs/>
          <w:color w:val="333333"/>
          <w:kern w:val="0"/>
          <w:sz w:val="32"/>
          <w:szCs w:val="32"/>
        </w:rPr>
        <w:t xml:space="preserve">  五、政府采购支出情况</w:t>
      </w:r>
      <w:r>
        <w:rPr>
          <w:rFonts w:hint="eastAsia" w:ascii="黑体" w:hAnsi="黑体" w:eastAsia="黑体" w:cs="宋体"/>
          <w:color w:val="333333"/>
          <w:kern w:val="0"/>
          <w:sz w:val="32"/>
          <w:szCs w:val="32"/>
        </w:rPr>
        <w:br w:type="textWrapping"/>
      </w:r>
      <w:r>
        <w:rPr>
          <w:rFonts w:hint="eastAsia" w:cs="宋体" w:asciiTheme="minorEastAsia" w:hAnsiTheme="minorEastAsia"/>
          <w:color w:val="333333"/>
          <w:kern w:val="0"/>
          <w:sz w:val="32"/>
          <w:szCs w:val="32"/>
        </w:rPr>
        <w:t>　　201</w:t>
      </w:r>
      <w:r>
        <w:rPr>
          <w:rFonts w:hint="eastAsia" w:cs="宋体" w:asciiTheme="minorEastAsia" w:hAnsiTheme="minorEastAsia"/>
          <w:color w:val="333333"/>
          <w:kern w:val="0"/>
          <w:sz w:val="32"/>
          <w:szCs w:val="32"/>
          <w:lang w:val="en-US" w:eastAsia="zh-CN"/>
        </w:rPr>
        <w:t>9</w:t>
      </w:r>
      <w:r>
        <w:rPr>
          <w:rFonts w:hint="eastAsia" w:cs="宋体" w:asciiTheme="minorEastAsia" w:hAnsiTheme="minorEastAsia"/>
          <w:color w:val="333333"/>
          <w:kern w:val="0"/>
          <w:sz w:val="32"/>
          <w:szCs w:val="32"/>
        </w:rPr>
        <w:t>年 政府采购支出总额0万元 ，年初没有安排政府采购支出。</w:t>
      </w:r>
      <w:r>
        <w:rPr>
          <w:rFonts w:hint="eastAsia" w:cs="宋体" w:asciiTheme="minorEastAsia" w:hAnsiTheme="minorEastAsia"/>
          <w:color w:val="333333"/>
          <w:kern w:val="0"/>
          <w:sz w:val="32"/>
          <w:szCs w:val="32"/>
        </w:rPr>
        <w:br w:type="textWrapping"/>
      </w:r>
      <w:r>
        <w:rPr>
          <w:rFonts w:hint="eastAsia" w:cs="宋体" w:asciiTheme="minorEastAsia" w:hAnsiTheme="minorEastAsia"/>
          <w:color w:val="333333"/>
          <w:kern w:val="0"/>
          <w:sz w:val="32"/>
          <w:szCs w:val="32"/>
        </w:rPr>
        <w:t xml:space="preserve">　 </w:t>
      </w:r>
      <w:r>
        <w:rPr>
          <w:rFonts w:hint="eastAsia" w:ascii="黑体" w:hAnsi="黑体" w:eastAsia="黑体" w:cs="宋体"/>
          <w:b/>
          <w:bCs/>
          <w:color w:val="333333"/>
          <w:kern w:val="0"/>
          <w:sz w:val="32"/>
          <w:szCs w:val="32"/>
        </w:rPr>
        <w:t>六、名词解释</w:t>
      </w:r>
    </w:p>
    <w:p>
      <w:pPr>
        <w:widowControl/>
        <w:spacing w:line="300" w:lineRule="atLeast"/>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 　一、财政拨款收入：指财政当年拨付的资金。</w:t>
      </w:r>
    </w:p>
    <w:p>
      <w:pPr>
        <w:widowControl/>
        <w:spacing w:line="300" w:lineRule="atLeast"/>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　　二、事业收入：指事业单位开展专业业务活动及辅助活动所取得的收入。</w:t>
      </w:r>
    </w:p>
    <w:p>
      <w:pPr>
        <w:widowControl/>
        <w:spacing w:line="300" w:lineRule="atLeast"/>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　　三、事业单位经营收入：指事业单位在专业业务活动及其辅助活动之外开展非独立核算经营活动取得的收入。</w:t>
      </w:r>
    </w:p>
    <w:p>
      <w:pPr>
        <w:widowControl/>
        <w:spacing w:line="300" w:lineRule="atLeast"/>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　　四、其他收入：指除上述“财政拨款收入”、“事业收入”、“事业单位经营收入”等以外的收入。</w:t>
      </w:r>
    </w:p>
    <w:p>
      <w:pPr>
        <w:widowControl/>
        <w:spacing w:line="300" w:lineRule="atLeast"/>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　　五、用事业基金弥补收支差额：指事业单位在预计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300" w:lineRule="atLeast"/>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　　六、上年结转：指以前年度尚未完成，结转到本年仍按原规定用途继续使用的资金（预算中为预计数）。  </w:t>
      </w:r>
    </w:p>
    <w:p>
      <w:pPr>
        <w:widowControl/>
        <w:spacing w:line="300" w:lineRule="atLeast"/>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  七、结转下年：指以前年度预算安排、因客观条件发生变化无法按原计划实施，需延迟到以后年度按原规定用途继续使用的资金（预算中为预计数）。</w:t>
      </w:r>
    </w:p>
    <w:p>
      <w:pPr>
        <w:widowControl/>
        <w:spacing w:line="300" w:lineRule="atLeast"/>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　　八、基本支出：指为保障机构正常运转、完成日常工作任务而发生的人员支出和公用支出。</w:t>
      </w:r>
    </w:p>
    <w:p>
      <w:pPr>
        <w:widowControl/>
        <w:spacing w:line="300" w:lineRule="atLeast"/>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　　九、项目支出：指在基本支出之外为完成特定行政任务和事业发展目标所发生的支出。</w:t>
      </w:r>
    </w:p>
    <w:p>
      <w:pPr>
        <w:widowControl/>
        <w:spacing w:line="300" w:lineRule="atLeast"/>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　　十、事业单位经营支出：指事业单位在专业业务活动及其辅助活动之外开展非独立核算经营活动发生的支出。</w:t>
      </w:r>
    </w:p>
    <w:p>
      <w:pPr>
        <w:widowControl/>
        <w:spacing w:line="300" w:lineRule="atLeast"/>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　　十一、住房保障支出：指按照《住房公积金管理条例》的规定，由单位及其在职职工缴存的长期住房储金。</w:t>
      </w:r>
    </w:p>
    <w:p>
      <w:pPr>
        <w:widowControl/>
        <w:spacing w:line="300" w:lineRule="atLeast"/>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　　十二、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300" w:lineRule="atLeast"/>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　　十三、机关运行费：为保障行政单位（包括实行公务员管理的事业单位）运行用于购买货物和服务的各项资金，包括办公费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黑体">
    <w:panose1 w:val="02010609060101010101"/>
    <w:charset w:val="86"/>
    <w:family w:val="modern"/>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4968031">
    <w:nsid w:val="5CAEEDDF"/>
    <w:multiLevelType w:val="singleLevel"/>
    <w:tmpl w:val="5CAEEDDF"/>
    <w:lvl w:ilvl="0" w:tentative="1">
      <w:start w:val="1"/>
      <w:numFmt w:val="chineseCounting"/>
      <w:suff w:val="nothing"/>
      <w:lvlText w:val="（%1）"/>
      <w:lvlJc w:val="left"/>
    </w:lvl>
  </w:abstractNum>
  <w:num w:numId="1">
    <w:abstractNumId w:val="15549680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14131"/>
    <w:rsid w:val="0000434C"/>
    <w:rsid w:val="0001490E"/>
    <w:rsid w:val="00093D44"/>
    <w:rsid w:val="000D3E94"/>
    <w:rsid w:val="001E49AF"/>
    <w:rsid w:val="0025131F"/>
    <w:rsid w:val="00277D07"/>
    <w:rsid w:val="0028105F"/>
    <w:rsid w:val="00337078"/>
    <w:rsid w:val="00395534"/>
    <w:rsid w:val="003C5BC0"/>
    <w:rsid w:val="0041655B"/>
    <w:rsid w:val="00430B62"/>
    <w:rsid w:val="00467B7B"/>
    <w:rsid w:val="00503D33"/>
    <w:rsid w:val="00571548"/>
    <w:rsid w:val="005D7F5E"/>
    <w:rsid w:val="0060193B"/>
    <w:rsid w:val="006524B5"/>
    <w:rsid w:val="006F757F"/>
    <w:rsid w:val="00705FAF"/>
    <w:rsid w:val="00776B24"/>
    <w:rsid w:val="007E17A9"/>
    <w:rsid w:val="00816EA4"/>
    <w:rsid w:val="00964FC0"/>
    <w:rsid w:val="00984DA8"/>
    <w:rsid w:val="00AF3D75"/>
    <w:rsid w:val="00B01E71"/>
    <w:rsid w:val="00B77560"/>
    <w:rsid w:val="00BA4937"/>
    <w:rsid w:val="00BC7BE9"/>
    <w:rsid w:val="00BE0703"/>
    <w:rsid w:val="00C571B9"/>
    <w:rsid w:val="00DA189B"/>
    <w:rsid w:val="00E14131"/>
    <w:rsid w:val="00EB62AC"/>
    <w:rsid w:val="00F47BDF"/>
    <w:rsid w:val="00F505A9"/>
    <w:rsid w:val="00FA0AA2"/>
    <w:rsid w:val="00FA4D33"/>
    <w:rsid w:val="055C1EE2"/>
    <w:rsid w:val="05DA6A15"/>
    <w:rsid w:val="07A13BE2"/>
    <w:rsid w:val="089B28D9"/>
    <w:rsid w:val="097052F7"/>
    <w:rsid w:val="0D073BD9"/>
    <w:rsid w:val="11287A27"/>
    <w:rsid w:val="17C97680"/>
    <w:rsid w:val="1ED3795C"/>
    <w:rsid w:val="1EF9324A"/>
    <w:rsid w:val="2DBB7201"/>
    <w:rsid w:val="33B52D4F"/>
    <w:rsid w:val="374806AC"/>
    <w:rsid w:val="38747016"/>
    <w:rsid w:val="45AA3345"/>
    <w:rsid w:val="55FC0D0B"/>
    <w:rsid w:val="57960AAD"/>
    <w:rsid w:val="63922FD6"/>
    <w:rsid w:val="6DB118D4"/>
    <w:rsid w:val="75133939"/>
    <w:rsid w:val="7AB50CCB"/>
    <w:rsid w:val="7BEF082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207</Words>
  <Characters>1185</Characters>
  <Lines>9</Lines>
  <Paragraphs>2</Paragraphs>
  <ScaleCrop>false</ScaleCrop>
  <LinksUpToDate>false</LinksUpToDate>
  <CharactersWithSpaces>1390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2017-10-31T04:30:00Z</dcterms:created>
  <dc:creator>null,null,总收发</dc:creator>
  <cp:lastModifiedBy>Administrator</cp:lastModifiedBy>
  <dcterms:modified xsi:type="dcterms:W3CDTF">2019-04-11T07:44:30Z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