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  <w:lang w:eastAsia="zh-CN"/>
        </w:rPr>
        <w:t>农安县</w:t>
      </w:r>
      <w:r>
        <w:rPr>
          <w:rFonts w:hint="eastAsia"/>
        </w:rPr>
        <w:t>2019年财政预算执行情况(预计)和2020年预算(草案)的报告</w:t>
      </w:r>
    </w:p>
    <w:p>
      <w:pPr>
        <w:rPr>
          <w:rFonts w:hint="eastAsia"/>
        </w:rPr>
      </w:pPr>
    </w:p>
    <w:p>
      <w:pPr>
        <w:pStyle w:val="4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  <w:lang w:eastAsia="zh-CN"/>
        </w:rPr>
        <w:t>县</w:t>
      </w:r>
      <w:r>
        <w:rPr>
          <w:rFonts w:hint="eastAsia"/>
        </w:rPr>
        <w:t>财政局局长  李希隆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 w:eastAsia="仿宋"/>
          <w:lang w:val="en-US" w:eastAsia="zh-CN"/>
        </w:rPr>
      </w:pPr>
      <w:r>
        <w:rPr>
          <w:rFonts w:hint="eastAsia"/>
        </w:rPr>
        <w:t>各位代表：</w:t>
      </w:r>
    </w:p>
    <w:p>
      <w:pPr>
        <w:rPr>
          <w:rFonts w:hint="eastAsia"/>
        </w:rPr>
      </w:pPr>
      <w:r>
        <w:rPr>
          <w:rFonts w:hint="eastAsia"/>
        </w:rPr>
        <w:t>受县人民政府委托，我向大会报告2019年财政预算执行情况（预计）和2020年财政预算（草案），请予审议；并请列席会议的同志提出意见。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一、2019年预算执行情况（预计）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（一）一般公共预算执行情况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1.财政收入完成情况</w:t>
      </w:r>
    </w:p>
    <w:p>
      <w:pPr>
        <w:rPr>
          <w:rFonts w:hint="eastAsia"/>
        </w:rPr>
      </w:pPr>
      <w:r>
        <w:rPr>
          <w:rFonts w:hint="eastAsia"/>
        </w:rPr>
        <w:t>全县地方级财政收入完成81,3</w:t>
      </w:r>
      <w:r>
        <w:rPr>
          <w:rFonts w:hint="eastAsia"/>
          <w:lang w:val="en-US" w:eastAsia="zh-CN"/>
        </w:rPr>
        <w:t>92</w:t>
      </w:r>
      <w:r>
        <w:rPr>
          <w:rFonts w:hint="eastAsia"/>
        </w:rPr>
        <w:t>万元，比上年同期减</w:t>
      </w:r>
      <w:r>
        <w:rPr>
          <w:rFonts w:hint="eastAsia"/>
          <w:lang w:eastAsia="zh-CN"/>
        </w:rPr>
        <w:t>少</w:t>
      </w:r>
      <w:r>
        <w:rPr>
          <w:rFonts w:hint="eastAsia"/>
        </w:rPr>
        <w:t>7,145万元，同比下降8.1%，完成年度预算的108.3%。一般预算全口径财政收入完成171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863万元，比上年同期减</w:t>
      </w:r>
      <w:r>
        <w:rPr>
          <w:rFonts w:hint="eastAsia"/>
          <w:lang w:eastAsia="zh-CN"/>
        </w:rPr>
        <w:t>少</w:t>
      </w:r>
      <w:r>
        <w:rPr>
          <w:rFonts w:hint="eastAsia"/>
        </w:rPr>
        <w:t>31,451</w:t>
      </w:r>
      <w:r>
        <w:rPr>
          <w:rFonts w:hint="eastAsia"/>
          <w:lang w:eastAsia="zh-CN"/>
        </w:rPr>
        <w:t>万</w:t>
      </w:r>
      <w:r>
        <w:rPr>
          <w:rFonts w:hint="eastAsia"/>
        </w:rPr>
        <w:t>元，同比下降15.5%，完成年度预算的94.3%。其中：税务部门完成158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884万元，比上年同期减</w:t>
      </w:r>
      <w:r>
        <w:rPr>
          <w:rFonts w:hint="eastAsia"/>
          <w:lang w:eastAsia="zh-CN"/>
        </w:rPr>
        <w:t>少</w:t>
      </w:r>
      <w:r>
        <w:rPr>
          <w:rFonts w:hint="eastAsia"/>
        </w:rPr>
        <w:t>27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885万元，同比下降14.9%；财政部门完成12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979万元，比上年同期减</w:t>
      </w:r>
      <w:r>
        <w:rPr>
          <w:rFonts w:hint="eastAsia"/>
          <w:lang w:eastAsia="zh-CN"/>
        </w:rPr>
        <w:t>少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566万元，同比下降21.6%。</w:t>
      </w:r>
    </w:p>
    <w:p>
      <w:pPr>
        <w:rPr>
          <w:rFonts w:hint="eastAsia"/>
        </w:rPr>
      </w:pPr>
      <w:r>
        <w:rPr>
          <w:rFonts w:hint="eastAsia"/>
        </w:rPr>
        <w:t>全县一般公共预算财政总收入实现</w:t>
      </w:r>
      <w:r>
        <w:t>786</w:t>
      </w:r>
      <w:r>
        <w:rPr>
          <w:rFonts w:hint="eastAsia"/>
          <w:lang w:val="en-US" w:eastAsia="zh-CN"/>
        </w:rPr>
        <w:t>,</w:t>
      </w:r>
      <w:r>
        <w:t>920</w:t>
      </w:r>
      <w:r>
        <w:rPr>
          <w:rFonts w:hint="eastAsia"/>
        </w:rPr>
        <w:t>万元，比上年减少</w:t>
      </w:r>
      <w:r>
        <w:t>42</w:t>
      </w:r>
      <w:r>
        <w:rPr>
          <w:rFonts w:hint="eastAsia"/>
          <w:lang w:val="en-US" w:eastAsia="zh-CN"/>
        </w:rPr>
        <w:t>,</w:t>
      </w:r>
      <w:r>
        <w:t>116</w:t>
      </w:r>
      <w:r>
        <w:rPr>
          <w:rFonts w:hint="eastAsia"/>
        </w:rPr>
        <w:t>万元，同比下降</w:t>
      </w:r>
      <w:r>
        <w:t>5.1%</w:t>
      </w:r>
      <w:r>
        <w:rPr>
          <w:rFonts w:hint="eastAsia"/>
        </w:rPr>
        <w:t>。各项具体收入指标完成情况如下：</w:t>
      </w:r>
    </w:p>
    <w:p>
      <w:pPr>
        <w:rPr>
          <w:rFonts w:hint="eastAsia"/>
        </w:rPr>
      </w:pPr>
      <w:r>
        <w:rPr>
          <w:rFonts w:hint="eastAsia"/>
        </w:rPr>
        <w:t>地方级财政收入81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392万元，返还性收入15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760万元，一般性转移支付收入545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236万元，专项转移支付收入40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135万元，一般债券转贷收入26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200万元，调入预算稳定调节基金48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118万元，上年结余结转15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079万元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调入资金</w:t>
      </w:r>
      <w:r>
        <w:t>15</w:t>
      </w:r>
      <w:r>
        <w:rPr>
          <w:rFonts w:hint="eastAsia"/>
          <w:lang w:val="en-US" w:eastAsia="zh-CN"/>
        </w:rPr>
        <w:t>,</w:t>
      </w:r>
      <w:r>
        <w:t>000</w:t>
      </w:r>
      <w:r>
        <w:rPr>
          <w:rFonts w:hint="eastAsia"/>
        </w:rPr>
        <w:t>万元。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2.财政支出执行情况</w:t>
      </w:r>
    </w:p>
    <w:p>
      <w:pPr>
        <w:rPr>
          <w:rFonts w:hint="eastAsia"/>
        </w:rPr>
      </w:pPr>
      <w:r>
        <w:rPr>
          <w:rFonts w:hint="eastAsia"/>
        </w:rPr>
        <w:t>全县一般预算总支出实现</w:t>
      </w:r>
      <w:r>
        <w:t>786</w:t>
      </w:r>
      <w:r>
        <w:rPr>
          <w:rFonts w:hint="eastAsia"/>
          <w:lang w:val="en-US" w:eastAsia="zh-CN"/>
        </w:rPr>
        <w:t>,</w:t>
      </w:r>
      <w:r>
        <w:t>920</w:t>
      </w:r>
      <w:r>
        <w:rPr>
          <w:rFonts w:hint="eastAsia"/>
        </w:rPr>
        <w:t>万元，其中：一般公共预算财政支出</w:t>
      </w:r>
      <w:r>
        <w:t>747</w:t>
      </w:r>
      <w:r>
        <w:rPr>
          <w:rFonts w:hint="eastAsia"/>
          <w:lang w:val="en-US" w:eastAsia="zh-CN"/>
        </w:rPr>
        <w:t>,</w:t>
      </w:r>
      <w:r>
        <w:t>435</w:t>
      </w:r>
      <w:r>
        <w:rPr>
          <w:rFonts w:hint="eastAsia"/>
        </w:rPr>
        <w:t>万元，上解上级支出9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877万元，债券还本支出4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388万元，补充预算稳定调节基金6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392万元，年终结余结转18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828万元。</w:t>
      </w:r>
    </w:p>
    <w:p>
      <w:pPr>
        <w:rPr>
          <w:rFonts w:hint="eastAsia"/>
        </w:rPr>
      </w:pPr>
      <w:r>
        <w:rPr>
          <w:rFonts w:hint="eastAsia"/>
        </w:rPr>
        <w:t>一般公共预算财政支出中，一般公共服务支出27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330万元，比上年实际增长0.2%；公共安全支出21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867万元，比上年实际下降</w:t>
      </w:r>
      <w:r>
        <w:rPr>
          <w:rFonts w:hint="eastAsia"/>
          <w:lang w:val="en-US" w:eastAsia="zh-CN"/>
        </w:rPr>
        <w:t>12.4</w:t>
      </w:r>
      <w:r>
        <w:rPr>
          <w:rFonts w:hint="eastAsia"/>
        </w:rPr>
        <w:t>%；教育支出</w:t>
      </w:r>
      <w:r>
        <w:rPr>
          <w:rFonts w:hint="eastAsia"/>
          <w:lang w:val="en-US" w:eastAsia="zh-CN"/>
        </w:rPr>
        <w:t>172,897</w:t>
      </w:r>
      <w:r>
        <w:rPr>
          <w:rFonts w:hint="eastAsia"/>
        </w:rPr>
        <w:t>万元，比上年实际增长4.1%；科学技术支出898万元，比上年实际增长96.9%；文化体育与传媒支出8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208万元，比上年实际</w:t>
      </w:r>
      <w:r>
        <w:rPr>
          <w:rFonts w:hint="eastAsia"/>
          <w:lang w:eastAsia="zh-CN"/>
        </w:rPr>
        <w:t>增长</w:t>
      </w:r>
      <w:r>
        <w:rPr>
          <w:rFonts w:hint="eastAsia"/>
        </w:rPr>
        <w:t>37.3%；社会保障和就业支出</w:t>
      </w:r>
      <w:r>
        <w:rPr>
          <w:rFonts w:hint="eastAsia"/>
          <w:lang w:val="en-US" w:eastAsia="zh-CN"/>
        </w:rPr>
        <w:t>126,409</w:t>
      </w:r>
      <w:r>
        <w:rPr>
          <w:rFonts w:hint="eastAsia"/>
        </w:rPr>
        <w:t>万元，比上年实际增长8.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%；医疗卫生与计划生育支出76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945万元，比上年实际</w:t>
      </w:r>
      <w:r>
        <w:rPr>
          <w:rFonts w:hint="eastAsia"/>
          <w:lang w:eastAsia="zh-CN"/>
        </w:rPr>
        <w:t>增长</w:t>
      </w:r>
      <w:r>
        <w:rPr>
          <w:rFonts w:hint="eastAsia"/>
        </w:rPr>
        <w:t>10.6%；节能环保支出30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857万元，比上年实际增长245.6%；城乡社区事务支出41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137万元，比上年实际下降25.2%；农林水事务支出</w:t>
      </w:r>
      <w:r>
        <w:t>194</w:t>
      </w:r>
      <w:r>
        <w:rPr>
          <w:rFonts w:hint="eastAsia"/>
          <w:lang w:val="en-US" w:eastAsia="zh-CN"/>
        </w:rPr>
        <w:t>,</w:t>
      </w:r>
      <w:r>
        <w:t>713</w:t>
      </w:r>
      <w:r>
        <w:rPr>
          <w:rFonts w:hint="eastAsia"/>
        </w:rPr>
        <w:t>万元，比上年实际下降</w:t>
      </w:r>
      <w:r>
        <w:t>8.5</w:t>
      </w:r>
      <w:r>
        <w:rPr>
          <w:rFonts w:hint="eastAsia"/>
        </w:rPr>
        <w:t>%；交通运输支出20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541万元，比上年实际</w:t>
      </w:r>
      <w:r>
        <w:rPr>
          <w:rFonts w:hint="eastAsia"/>
          <w:lang w:eastAsia="zh-CN"/>
        </w:rPr>
        <w:t>增长</w:t>
      </w:r>
      <w:bookmarkStart w:id="0" w:name="_GoBack"/>
      <w:bookmarkEnd w:id="0"/>
      <w:r>
        <w:rPr>
          <w:rFonts w:hint="eastAsia"/>
        </w:rPr>
        <w:t>10.9%；其他各类支出25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633万元。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3.财政收支平衡情况</w:t>
      </w:r>
    </w:p>
    <w:p>
      <w:pPr>
        <w:bidi w:val="0"/>
        <w:rPr>
          <w:rFonts w:hint="eastAsia"/>
        </w:rPr>
      </w:pPr>
      <w:r>
        <w:rPr>
          <w:rFonts w:hint="eastAsia"/>
        </w:rPr>
        <w:t>全县一般公共预算财政总收入实现</w:t>
      </w:r>
      <w:r>
        <w:t>786</w:t>
      </w:r>
      <w:r>
        <w:rPr>
          <w:rFonts w:hint="eastAsia"/>
          <w:lang w:val="en-US" w:eastAsia="zh-CN"/>
        </w:rPr>
        <w:t>,</w:t>
      </w:r>
      <w:r>
        <w:t>920</w:t>
      </w:r>
      <w:r>
        <w:rPr>
          <w:rFonts w:hint="eastAsia"/>
        </w:rPr>
        <w:t>万元，财政总支出实现</w:t>
      </w:r>
      <w:r>
        <w:t>786</w:t>
      </w:r>
      <w:r>
        <w:rPr>
          <w:rFonts w:hint="eastAsia"/>
          <w:lang w:val="en-US" w:eastAsia="zh-CN"/>
        </w:rPr>
        <w:t>,</w:t>
      </w:r>
      <w:r>
        <w:t>920</w:t>
      </w:r>
      <w:r>
        <w:rPr>
          <w:rFonts w:hint="eastAsia"/>
        </w:rPr>
        <w:t>万元，收支相抵，预算平衡。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（二）政府性基金预算执行情况</w:t>
      </w:r>
    </w:p>
    <w:p>
      <w:pPr>
        <w:bidi w:val="0"/>
        <w:rPr>
          <w:rFonts w:hint="eastAsia"/>
        </w:rPr>
      </w:pPr>
      <w:r>
        <w:rPr>
          <w:rFonts w:hint="eastAsia"/>
        </w:rPr>
        <w:t>政府性基金总收入实现</w:t>
      </w:r>
      <w:r>
        <w:t>159</w:t>
      </w:r>
      <w:r>
        <w:rPr>
          <w:rFonts w:hint="eastAsia"/>
          <w:lang w:val="en-US" w:eastAsia="zh-CN"/>
        </w:rPr>
        <w:t>,</w:t>
      </w:r>
      <w:r>
        <w:t>619</w:t>
      </w:r>
      <w:r>
        <w:rPr>
          <w:rFonts w:hint="eastAsia"/>
        </w:rPr>
        <w:t>万元，其中：基金当年收入实现</w:t>
      </w:r>
      <w:r>
        <w:t>141</w:t>
      </w:r>
      <w:r>
        <w:rPr>
          <w:rFonts w:hint="eastAsia"/>
          <w:lang w:val="en-US" w:eastAsia="zh-CN"/>
        </w:rPr>
        <w:t>,</w:t>
      </w:r>
      <w:r>
        <w:t>341</w:t>
      </w:r>
      <w:r>
        <w:rPr>
          <w:rFonts w:hint="eastAsia"/>
        </w:rPr>
        <w:t>万元，省补助收入2,056万元，上年结余16,222万元。基金总支出完成</w:t>
      </w:r>
      <w:r>
        <w:t>159</w:t>
      </w:r>
      <w:r>
        <w:rPr>
          <w:rFonts w:hint="eastAsia"/>
          <w:lang w:val="en-US" w:eastAsia="zh-CN"/>
        </w:rPr>
        <w:t>,</w:t>
      </w:r>
      <w:r>
        <w:t>619</w:t>
      </w:r>
      <w:r>
        <w:rPr>
          <w:rFonts w:hint="eastAsia"/>
        </w:rPr>
        <w:t>万元，其中：本年基金支出</w:t>
      </w:r>
      <w:r>
        <w:t>135</w:t>
      </w:r>
      <w:r>
        <w:rPr>
          <w:rFonts w:hint="eastAsia"/>
          <w:lang w:val="en-US" w:eastAsia="zh-CN"/>
        </w:rPr>
        <w:t>,</w:t>
      </w:r>
      <w:r>
        <w:t>842</w:t>
      </w:r>
      <w:r>
        <w:rPr>
          <w:rFonts w:hint="eastAsia"/>
        </w:rPr>
        <w:t>万元，调出资金453万元，结转下年支出23,324万元。收支相抵，预算平衡。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（三）社会保险基金预算执行情况</w:t>
      </w:r>
    </w:p>
    <w:p>
      <w:pPr>
        <w:rPr>
          <w:rFonts w:hint="eastAsia"/>
        </w:rPr>
      </w:pPr>
      <w:r>
        <w:rPr>
          <w:rFonts w:hint="eastAsia"/>
        </w:rPr>
        <w:t>社保基金上年结余</w:t>
      </w:r>
      <w:r>
        <w:rPr>
          <w:rFonts w:hint="eastAsia"/>
          <w:lang w:val="en-US" w:eastAsia="zh-CN"/>
        </w:rPr>
        <w:t>25,400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；基金当年</w:t>
      </w:r>
      <w:r>
        <w:rPr>
          <w:rFonts w:hint="eastAsia"/>
        </w:rPr>
        <w:t>收入实现</w:t>
      </w:r>
      <w:r>
        <w:rPr>
          <w:rFonts w:hint="eastAsia"/>
          <w:lang w:val="en-US" w:eastAsia="zh-CN"/>
        </w:rPr>
        <w:t>207,319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其中：财政补助收入</w:t>
      </w:r>
      <w:r>
        <w:rPr>
          <w:rFonts w:hint="eastAsia"/>
          <w:lang w:val="en-US" w:eastAsia="zh-CN"/>
        </w:rPr>
        <w:t>109,886万元；</w:t>
      </w:r>
      <w:r>
        <w:rPr>
          <w:rFonts w:hint="eastAsia"/>
        </w:rPr>
        <w:t>基金当年支出完成</w:t>
      </w:r>
      <w:r>
        <w:rPr>
          <w:rFonts w:hint="eastAsia"/>
          <w:lang w:val="en-US" w:eastAsia="zh-CN"/>
        </w:rPr>
        <w:t>204,049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；</w:t>
      </w:r>
      <w:r>
        <w:rPr>
          <w:rFonts w:hint="eastAsia"/>
        </w:rPr>
        <w:t>年末结余</w:t>
      </w:r>
      <w:r>
        <w:rPr>
          <w:rFonts w:hint="eastAsia"/>
          <w:lang w:val="en-US" w:eastAsia="zh-CN"/>
        </w:rPr>
        <w:t>28,670</w:t>
      </w:r>
      <w:r>
        <w:rPr>
          <w:rFonts w:hint="eastAsia"/>
        </w:rPr>
        <w:t>万元。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（四）政府性债务情况</w:t>
      </w:r>
    </w:p>
    <w:p>
      <w:pPr>
        <w:rPr>
          <w:rFonts w:hint="eastAsia"/>
        </w:rPr>
      </w:pPr>
      <w:r>
        <w:rPr>
          <w:rFonts w:hint="eastAsia"/>
        </w:rPr>
        <w:t>2019年初政府债务余额</w:t>
      </w:r>
      <w:r>
        <w:rPr>
          <w:rFonts w:hint="eastAsia"/>
          <w:lang w:val="en-US" w:eastAsia="zh-CN"/>
        </w:rPr>
        <w:t>385,527</w:t>
      </w:r>
      <w:r>
        <w:rPr>
          <w:rFonts w:hint="eastAsia"/>
        </w:rPr>
        <w:t>万元，当期新增债务</w:t>
      </w:r>
      <w:r>
        <w:rPr>
          <w:rFonts w:hint="eastAsia"/>
          <w:lang w:val="en-US" w:eastAsia="zh-CN"/>
        </w:rPr>
        <w:t>26,200</w:t>
      </w:r>
      <w:r>
        <w:rPr>
          <w:rFonts w:hint="eastAsia"/>
        </w:rPr>
        <w:t>万元，当期减少债务</w:t>
      </w:r>
      <w:r>
        <w:rPr>
          <w:rFonts w:hint="eastAsia"/>
          <w:lang w:val="en-US" w:eastAsia="zh-CN"/>
        </w:rPr>
        <w:t>4,414</w:t>
      </w:r>
      <w:r>
        <w:rPr>
          <w:rFonts w:hint="eastAsia"/>
        </w:rPr>
        <w:t>万元，2019年末政府债务余额</w:t>
      </w:r>
      <w:r>
        <w:rPr>
          <w:rFonts w:hint="eastAsia"/>
          <w:lang w:val="en-US" w:eastAsia="zh-CN"/>
        </w:rPr>
        <w:t>407,313</w:t>
      </w:r>
      <w:r>
        <w:rPr>
          <w:rFonts w:hint="eastAsia"/>
        </w:rPr>
        <w:t>万元。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（五）2019年主要工作和成效</w:t>
      </w:r>
    </w:p>
    <w:p>
      <w:pPr>
        <w:rPr>
          <w:rFonts w:hint="eastAsia"/>
        </w:rPr>
      </w:pPr>
      <w:r>
        <w:rPr>
          <w:rFonts w:hint="eastAsia"/>
          <w:b/>
          <w:bCs/>
        </w:rPr>
        <w:t>1.积极组织收入，财政运行总体平稳。</w:t>
      </w:r>
      <w:r>
        <w:rPr>
          <w:rFonts w:hint="eastAsia"/>
        </w:rPr>
        <w:t>面对经济下行及国家大规模减税降费政策带来的减收压力，</w:t>
      </w:r>
      <w:r>
        <w:rPr>
          <w:rFonts w:hint="eastAsia"/>
          <w:lang w:eastAsia="zh-CN"/>
        </w:rPr>
        <w:t>全年全口径财政收入减收</w:t>
      </w:r>
      <w:r>
        <w:rPr>
          <w:rFonts w:hint="eastAsia"/>
          <w:lang w:val="en-US" w:eastAsia="zh-CN"/>
        </w:rPr>
        <w:t>31,451万元，</w:t>
      </w:r>
      <w:r>
        <w:rPr>
          <w:rFonts w:hint="eastAsia"/>
          <w:lang w:eastAsia="zh-CN"/>
        </w:rPr>
        <w:t>地方级财政收入减收7,145</w:t>
      </w:r>
      <w:r>
        <w:rPr>
          <w:rFonts w:hint="eastAsia"/>
          <w:lang w:val="en-US" w:eastAsia="zh-CN"/>
        </w:rPr>
        <w:t>万元。在此背景下，</w:t>
      </w:r>
      <w:r>
        <w:rPr>
          <w:rFonts w:hint="eastAsia"/>
        </w:rPr>
        <w:t>财政部门积极组织收入，多渠道筹集资金，力保财政平稳运行。一是依法征税，强化收入征管，深挖税源，清缴漏税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加大“无籍房”应缴未缴的土地出让金征收力度，确保财政收入应收尽收。二是</w:t>
      </w:r>
      <w:r>
        <w:rPr>
          <w:rFonts w:hint="eastAsia"/>
          <w:lang w:eastAsia="zh-CN"/>
        </w:rPr>
        <w:t>快速</w:t>
      </w:r>
      <w:r>
        <w:rPr>
          <w:rFonts w:hint="eastAsia"/>
        </w:rPr>
        <w:t>推进“两挂一补”和土地收储工作，即：推进土地增减挂钩进程，整理出土地指标上平台交易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增加非税收入；推进土地招、拍、挂工作，增加政府性基金收入；推进土地治理进程，占补平衡指标上平台交易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增加非税收入；推动用债券资金收储土地工作，以此增加政府性基金收入。</w:t>
      </w:r>
      <w:r>
        <w:rPr>
          <w:rFonts w:hint="eastAsia"/>
          <w:lang w:eastAsia="zh-CN"/>
        </w:rPr>
        <w:t>截至</w:t>
      </w:r>
      <w:r>
        <w:rPr>
          <w:rFonts w:hint="eastAsia"/>
          <w:lang w:val="en-US" w:eastAsia="zh-CN"/>
        </w:rPr>
        <w:t>11月末，共计增收97,807万元。</w:t>
      </w:r>
      <w:r>
        <w:rPr>
          <w:rFonts w:hint="eastAsia"/>
        </w:rPr>
        <w:t>三是推进国有资产的清核工作，做好国有资产出租、出售前的准备工作，必要时变现增加非税收入。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2.优化支出结构，全力保障“三保”支出。</w:t>
      </w:r>
      <w:r>
        <w:rPr>
          <w:rFonts w:hint="eastAsia"/>
        </w:rPr>
        <w:t>我县本年“三保”实际需求449,726万元，其中：工资支出261,344万元，运转支出35,451万元，民生支出152,931万元，</w:t>
      </w:r>
      <w:r>
        <w:rPr>
          <w:rFonts w:hint="eastAsia"/>
          <w:lang w:eastAsia="zh-CN"/>
        </w:rPr>
        <w:t>全年</w:t>
      </w:r>
      <w:r>
        <w:rPr>
          <w:rFonts w:hint="eastAsia"/>
        </w:rPr>
        <w:t>“三保”</w:t>
      </w:r>
      <w:r>
        <w:rPr>
          <w:rFonts w:hint="eastAsia"/>
          <w:lang w:eastAsia="zh-CN"/>
        </w:rPr>
        <w:t>预计</w:t>
      </w:r>
      <w:r>
        <w:rPr>
          <w:rFonts w:hint="eastAsia"/>
        </w:rPr>
        <w:t>可用财力417,265万元，“三保”支出存在缺口32,461万元。为保障落实“三保”支出，财政部门多措并举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一是</w:t>
      </w:r>
      <w:r>
        <w:rPr>
          <w:rFonts w:hint="eastAsia"/>
          <w:lang w:eastAsia="zh-CN"/>
        </w:rPr>
        <w:t>全力</w:t>
      </w:r>
      <w:r>
        <w:rPr>
          <w:rFonts w:hint="eastAsia"/>
        </w:rPr>
        <w:t>筹措资金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积极组织财政收入，</w:t>
      </w:r>
      <w:r>
        <w:rPr>
          <w:rFonts w:hint="eastAsia"/>
          <w:lang w:eastAsia="zh-CN"/>
        </w:rPr>
        <w:t>做好向上争取资金工作，</w:t>
      </w:r>
      <w:r>
        <w:rPr>
          <w:rFonts w:hint="eastAsia"/>
        </w:rPr>
        <w:t>报县人代会通过安排预算稳定调节基金48,118万元，全力保障“三保”支出需求。二是加大盘活存量资金力度。按照中央和省里相关文件精神，清理盘活两年以上未实施专项资金，统筹使用，用于保障“三保”方面支出。三是压减一般性支出。主要是压减“三保”以外的其他支出，资金安排向“三保”倾斜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3.防范财政风险，保证债务风险可控。</w:t>
      </w:r>
      <w:r>
        <w:rPr>
          <w:rFonts w:hint="eastAsia"/>
        </w:rPr>
        <w:t>坚持按照国家规范地方政府举债融资文件要求，充分利用开好地方政府举债融资“前门”的防控风险机制，严格实行政府债务限额管理，保证债务限额始终在可控范围内。立足全县发展，合理落实公益性项目，用足用好政府债券资金，切实发挥债券资金对稳增长、调结构、补短板的积极作用。加大防范重大风险的管控力度，按照“谁举债、谁负责”的原则，坚决遏制政府隐性债务增量，严禁违法违规或以其他方式名义变相举债</w:t>
      </w:r>
      <w:r>
        <w:rPr>
          <w:rFonts w:hint="eastAsia"/>
          <w:lang w:eastAsia="zh-CN"/>
        </w:rPr>
        <w:t>；</w:t>
      </w:r>
      <w:r>
        <w:rPr>
          <w:rFonts w:hint="eastAsia"/>
        </w:rPr>
        <w:t>制定稳妥的存量隐性债务化解实施方案，树立过紧日子思想，充分盘活各类资产资金，在保障“三保”支出基础上，多渠道、多种方式统筹、化解政府隐性债务。压实责任，健全监督问责机制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对于违规举债的乡镇和部门严肃问责，切实打好防范化解债务金融风险攻坚战。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4.监管扶贫资金，加大脱贫攻坚力度。</w:t>
      </w:r>
      <w:r>
        <w:rPr>
          <w:rFonts w:hint="eastAsia"/>
        </w:rPr>
        <w:t>积极拓宽筹资渠道，助力全县脱贫攻坚工作，保障项目资金及时到位。在全力争取上级补助资金支持的同时，千方百计筹集资金，不遗余力落实县级配套。截至11月末，共计安排2019年度扶贫资金4,574.3万元，其中县本级配套扶贫资金324.1万元。一年来，始终坚持将脱贫攻坚工作作为财政工作重中之重，积极调整支出结构，按照扶贫资金管理有关规定，落实工作责任，层层分解任务，严格监督资金使用情况，做到资金到项目、管理到项目，对扶贫资金进行全方位、无死角监管，切实提高扶贫资金使用效益，确保有限的扶贫资金用到实处，助力打赢脱贫攻坚战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5.助力环保攻坚，守护生态绿水青山。</w:t>
      </w:r>
      <w:r>
        <w:rPr>
          <w:rFonts w:hint="eastAsia"/>
          <w:b w:val="0"/>
          <w:bCs w:val="0"/>
          <w:lang w:eastAsia="zh-CN"/>
        </w:rPr>
        <w:t>全年生态环保相关资金总计支出</w:t>
      </w:r>
      <w:r>
        <w:rPr>
          <w:rFonts w:hint="eastAsia"/>
          <w:b w:val="0"/>
          <w:bCs w:val="0"/>
          <w:lang w:val="en-US" w:eastAsia="zh-CN"/>
        </w:rPr>
        <w:t>18,235.22万元，主要</w:t>
      </w:r>
      <w:r>
        <w:rPr>
          <w:rFonts w:hint="eastAsia"/>
        </w:rPr>
        <w:t>用于我县海格污水处理厂改造提升、第二污水处理厂建设</w:t>
      </w:r>
      <w:r>
        <w:rPr>
          <w:rFonts w:hint="eastAsia"/>
          <w:lang w:eastAsia="zh-CN"/>
        </w:rPr>
        <w:t>、重点乡镇污水治理以及禁养区规模化关停奖补资金</w:t>
      </w:r>
      <w:r>
        <w:rPr>
          <w:rFonts w:hint="eastAsia"/>
        </w:rPr>
        <w:t>。争取农村人居环境整治省级资金2,085万元、市级资金1,910万元，拨付农村人居环境整治相关资金共计1,300万元</w:t>
      </w:r>
      <w:r>
        <w:rPr>
          <w:rFonts w:hint="eastAsia"/>
          <w:lang w:eastAsia="zh-CN"/>
        </w:rPr>
        <w:t>，为</w:t>
      </w:r>
      <w:r>
        <w:rPr>
          <w:rFonts w:hint="eastAsia"/>
        </w:rPr>
        <w:t>推进健康乡村建设</w:t>
      </w:r>
      <w:r>
        <w:rPr>
          <w:rFonts w:hint="eastAsia"/>
          <w:lang w:eastAsia="zh-CN"/>
        </w:rPr>
        <w:t>、</w:t>
      </w:r>
      <w:r>
        <w:rPr>
          <w:rFonts w:hint="eastAsia"/>
        </w:rPr>
        <w:t>持续改善农村人居环境</w:t>
      </w:r>
      <w:r>
        <w:rPr>
          <w:rFonts w:hint="eastAsia"/>
          <w:lang w:eastAsia="zh-CN"/>
        </w:rPr>
        <w:t>提供了资金保障，</w:t>
      </w:r>
      <w:r>
        <w:rPr>
          <w:rFonts w:hint="eastAsia"/>
        </w:rPr>
        <w:t>为打赢蓝天保卫战奠定了基础。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6.着力改善民生，增强人民群众福祉。</w:t>
      </w:r>
      <w:r>
        <w:rPr>
          <w:rFonts w:hint="eastAsia"/>
        </w:rPr>
        <w:t>一是支持教育事业发展。预算内安排资金13,000万元，用于城市义务教育工作，筹集资金22,000万元，使拖欠教师职称工资全部得以兑现。二是保障民生资金及时拨付。</w:t>
      </w:r>
      <w:r>
        <w:rPr>
          <w:rFonts w:hint="eastAsia"/>
          <w:lang w:eastAsia="zh-CN"/>
        </w:rPr>
        <w:t>截至</w:t>
      </w:r>
      <w:r>
        <w:rPr>
          <w:rFonts w:hint="eastAsia"/>
        </w:rPr>
        <w:t>11月末，累计发放低保资金3,500万元、临时救助资金342.94万元、医疗救助资金838.57万元、重度残疾人补贴资金426万元、农村特困供养资金1,600万元。鉴于各项民生资金的大量增长，加强了对全县城乡低保、城乡医疗救助各项资金使用情况的监督检查工作，通过直接审阅相关申报资料、抽检核实，将发现的问题及时建议民政部门进行调整。三是筹集资金用于解决中小企业欠款问题。通过向上争取和本级保障，共计筹措资金55,000万元，</w:t>
      </w:r>
      <w:r>
        <w:rPr>
          <w:rFonts w:hint="eastAsia"/>
          <w:lang w:eastAsia="zh-CN"/>
        </w:rPr>
        <w:t>欠款全部清零，超额完成</w:t>
      </w:r>
      <w:r>
        <w:rPr>
          <w:rFonts w:hint="eastAsia"/>
          <w:lang w:val="en-US" w:eastAsia="zh-CN"/>
        </w:rPr>
        <w:t>2019年底前清偿一半以上的目标任务，</w:t>
      </w:r>
      <w:r>
        <w:rPr>
          <w:rFonts w:hint="eastAsia"/>
          <w:lang w:eastAsia="zh-CN"/>
        </w:rPr>
        <w:t>有力支持了</w:t>
      </w:r>
      <w:r>
        <w:rPr>
          <w:rFonts w:hint="eastAsia"/>
        </w:rPr>
        <w:t>中小企业发展，优化</w:t>
      </w:r>
      <w:r>
        <w:rPr>
          <w:rFonts w:hint="eastAsia"/>
          <w:lang w:eastAsia="zh-CN"/>
        </w:rPr>
        <w:t>了</w:t>
      </w:r>
      <w:r>
        <w:rPr>
          <w:rFonts w:hint="eastAsia"/>
        </w:rPr>
        <w:t>营商环境，为企业发展注入动力。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二、2020年预算安排（草案）</w:t>
      </w:r>
    </w:p>
    <w:p>
      <w:pPr>
        <w:rPr>
          <w:rFonts w:hint="eastAsia"/>
        </w:rPr>
      </w:pPr>
      <w:r>
        <w:rPr>
          <w:rFonts w:hint="eastAsia"/>
        </w:rPr>
        <w:t>2020年我县财政工作的指导思想是：深入学习贯彻习近平新时代中国特色社会主义思想，全面落实党的十九大和十九届二中、三中、四中全会精神，严格执行县委决策部署，强化预算支出责任，</w:t>
      </w:r>
      <w:r>
        <w:rPr>
          <w:rFonts w:hint="eastAsia"/>
          <w:lang w:eastAsia="zh-CN"/>
        </w:rPr>
        <w:t>加强绩效管理，</w:t>
      </w:r>
      <w:r>
        <w:rPr>
          <w:rFonts w:hint="eastAsia"/>
        </w:rPr>
        <w:t>统筹规划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明确目标、健全机制、完善措施、重点突破，提高财政资金配置和使用效益，提升政府公共服务水平，促进全县经济社会平稳健康发展。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（一）2020年财政收入安排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1.一般公共预算收入安排</w:t>
      </w:r>
    </w:p>
    <w:p>
      <w:pPr>
        <w:rPr>
          <w:rFonts w:hint="eastAsia"/>
        </w:rPr>
      </w:pPr>
      <w:r>
        <w:rPr>
          <w:rFonts w:hint="eastAsia"/>
        </w:rPr>
        <w:t>全县地方级财政收入安排76,800万元，比上年预算增加2.4%。全口径财政收入安排173,165万元，</w:t>
      </w:r>
      <w:r>
        <w:rPr>
          <w:rFonts w:hint="eastAsia"/>
          <w:highlight w:val="none"/>
          <w:lang w:eastAsia="zh-CN"/>
        </w:rPr>
        <w:t>比上年预算减少</w:t>
      </w:r>
      <w:r>
        <w:rPr>
          <w:rFonts w:hint="eastAsia"/>
          <w:highlight w:val="none"/>
          <w:lang w:val="en-US" w:eastAsia="zh-CN"/>
        </w:rPr>
        <w:t>5.0%。</w:t>
      </w:r>
      <w:r>
        <w:rPr>
          <w:rFonts w:hint="eastAsia"/>
        </w:rPr>
        <w:t>其中：税务部门收入安排162,094万元，财政部门收入安排11,071万元。</w:t>
      </w:r>
    </w:p>
    <w:p>
      <w:pPr>
        <w:rPr>
          <w:rFonts w:hint="eastAsia"/>
        </w:rPr>
      </w:pPr>
      <w:r>
        <w:rPr>
          <w:rFonts w:hint="eastAsia"/>
        </w:rPr>
        <w:t>全县财政一般预算总收入安排558,000万元。其中：地方级财政收入76,800万元，返还性收入15,760万元，一般性转移支付补助收入</w:t>
      </w:r>
      <w:r>
        <w:rPr>
          <w:rFonts w:hint="eastAsia"/>
          <w:lang w:val="en-US" w:eastAsia="zh-CN"/>
        </w:rPr>
        <w:t>352,277</w:t>
      </w:r>
      <w:r>
        <w:rPr>
          <w:rFonts w:hint="eastAsia"/>
        </w:rPr>
        <w:t>万元，专项转移支付收入</w:t>
      </w:r>
      <w:r>
        <w:rPr>
          <w:rFonts w:hint="eastAsia"/>
          <w:lang w:val="en-US" w:eastAsia="zh-CN"/>
        </w:rPr>
        <w:t>87,943</w:t>
      </w:r>
      <w:r>
        <w:rPr>
          <w:rFonts w:hint="eastAsia"/>
        </w:rPr>
        <w:t>万元，上年结转收入18,828万元，动用预算稳定调节基金6,392万元。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2.政府性基金预算收入安排</w:t>
      </w:r>
    </w:p>
    <w:p>
      <w:pPr>
        <w:rPr>
          <w:rFonts w:hint="eastAsia"/>
        </w:rPr>
      </w:pPr>
      <w:r>
        <w:rPr>
          <w:rFonts w:hint="eastAsia"/>
        </w:rPr>
        <w:t>政府性基金预算总收入安排183,544万元，其中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上年结余23,324万元，当年收入160,000</w:t>
      </w:r>
      <w:r>
        <w:rPr>
          <w:rFonts w:hint="eastAsia"/>
          <w:lang w:eastAsia="zh-CN"/>
        </w:rPr>
        <w:t>万</w:t>
      </w:r>
      <w:r>
        <w:rPr>
          <w:rFonts w:hint="eastAsia"/>
        </w:rPr>
        <w:t>元，省补助220万元。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3.社会保险基金预算收入安排</w:t>
      </w:r>
    </w:p>
    <w:p>
      <w:pPr>
        <w:rPr>
          <w:rFonts w:hint="eastAsia"/>
        </w:rPr>
      </w:pPr>
      <w:r>
        <w:rPr>
          <w:rFonts w:hint="eastAsia"/>
        </w:rPr>
        <w:t>社保基金预算收入安排</w:t>
      </w:r>
      <w:r>
        <w:rPr>
          <w:rFonts w:hint="eastAsia"/>
          <w:lang w:val="en-US" w:eastAsia="zh-CN"/>
        </w:rPr>
        <w:t>184,635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，其中：财政补助收入</w:t>
      </w:r>
      <w:r>
        <w:rPr>
          <w:rFonts w:hint="eastAsia"/>
          <w:lang w:val="en-US" w:eastAsia="zh-CN"/>
        </w:rPr>
        <w:t>78,264万元</w:t>
      </w:r>
      <w:r>
        <w:rPr>
          <w:rFonts w:hint="eastAsia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4.政府性债务安排</w:t>
      </w:r>
    </w:p>
    <w:p>
      <w:pPr>
        <w:rPr>
          <w:rFonts w:hint="eastAsia"/>
        </w:rPr>
      </w:pPr>
      <w:r>
        <w:rPr>
          <w:rFonts w:hint="eastAsia"/>
        </w:rPr>
        <w:t>安排债券转贷收入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亿元。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（二）2020年财政支出安排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1.一般公共预算支出安排</w:t>
      </w:r>
    </w:p>
    <w:p>
      <w:pPr>
        <w:bidi w:val="0"/>
        <w:rPr>
          <w:rFonts w:hint="eastAsia"/>
        </w:rPr>
      </w:pPr>
      <w:r>
        <w:rPr>
          <w:rFonts w:hint="eastAsia"/>
        </w:rPr>
        <w:t>全年一般预算总支出安排558,000万元，比上年预算增长3.67%，其中：一般预算支出549,219万元，上解支出8,781万元。</w:t>
      </w:r>
    </w:p>
    <w:p>
      <w:pPr>
        <w:bidi w:val="0"/>
        <w:rPr>
          <w:rFonts w:hint="eastAsia"/>
        </w:rPr>
      </w:pPr>
      <w:r>
        <w:rPr>
          <w:rFonts w:hint="eastAsia"/>
        </w:rPr>
        <w:t>一般预算支出具体安排如下：一般公共管理和服务支出21,500万元，比上年预算增长5.84%；公共安全支出12,550万元，比上年预算增长11.2%；教育支出128,900万元，比上年预算增长5.01%；文化体育与传媒支出6,454万元，与上年预算持平；社会保障和就业支出126,000万元，比上年预算下降18.73%；医疗卫生支出65,820万元，比上年预算增长2.64%；节能环保支出1,407万元，与上年预算持平；城乡社区事务支出10,680万元，与上年预算持平；农林水事务支出113,265万元，比上年预算增长10.65%；交通运输支出8,800万元，比上年预算增长5.31%；其他各类支出53,843万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2.政府性基金预算支出安排</w:t>
      </w:r>
    </w:p>
    <w:p>
      <w:pPr>
        <w:rPr>
          <w:rFonts w:hint="eastAsia"/>
        </w:rPr>
      </w:pPr>
      <w:r>
        <w:rPr>
          <w:rFonts w:hint="eastAsia"/>
        </w:rPr>
        <w:t>政府性基金预算总支出安排183,544万元，比照基金收入安排。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3.社会保险基金预算支出安排</w:t>
      </w:r>
    </w:p>
    <w:p>
      <w:pPr>
        <w:rPr>
          <w:rFonts w:hint="eastAsia"/>
        </w:rPr>
      </w:pPr>
      <w:r>
        <w:rPr>
          <w:rFonts w:hint="eastAsia"/>
        </w:rPr>
        <w:t>社保基金预算支出安排</w:t>
      </w:r>
      <w:r>
        <w:rPr>
          <w:rFonts w:hint="eastAsia"/>
          <w:lang w:val="en-US" w:eastAsia="zh-CN"/>
        </w:rPr>
        <w:t>185,159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，差额部分由上年结余资金支付</w:t>
      </w:r>
      <w:r>
        <w:rPr>
          <w:rFonts w:hint="eastAsia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4.债务支出安排</w:t>
      </w:r>
    </w:p>
    <w:p>
      <w:pPr>
        <w:rPr>
          <w:rFonts w:hint="eastAsia"/>
        </w:rPr>
      </w:pPr>
      <w:r>
        <w:rPr>
          <w:rFonts w:hint="eastAsia"/>
        </w:rPr>
        <w:t>按照项目安排债券转贷支出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亿元。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（三）2020年预算收支平衡情况</w:t>
      </w:r>
    </w:p>
    <w:p>
      <w:pPr>
        <w:rPr>
          <w:rFonts w:hint="eastAsia"/>
        </w:rPr>
      </w:pPr>
      <w:r>
        <w:rPr>
          <w:rFonts w:hint="eastAsia"/>
        </w:rPr>
        <w:t>财政一般预算总收入安排558,000万元，财政总支出安排558,000万元，收支相抵，预算平衡。政府性基金预算总收入安排183,544万元，政府性基金预算总支出安排183,544万元，收支相抵，预算平衡。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（四）2020年主要工作措施</w:t>
      </w:r>
    </w:p>
    <w:p>
      <w:pPr>
        <w:rPr>
          <w:rFonts w:hint="eastAsia"/>
        </w:rPr>
      </w:pPr>
      <w:r>
        <w:rPr>
          <w:rFonts w:hint="eastAsia"/>
          <w:b/>
          <w:bCs/>
        </w:rPr>
        <w:t>1.强化财政资金管理，</w:t>
      </w:r>
      <w:r>
        <w:rPr>
          <w:rFonts w:hint="eastAsia"/>
          <w:b/>
          <w:bCs/>
          <w:lang w:eastAsia="zh-CN"/>
        </w:rPr>
        <w:t>坚决</w:t>
      </w:r>
      <w:r>
        <w:rPr>
          <w:rFonts w:hint="eastAsia"/>
          <w:b/>
          <w:bCs/>
        </w:rPr>
        <w:t>守好“三保”底线。</w:t>
      </w:r>
      <w:r>
        <w:rPr>
          <w:rFonts w:hint="eastAsia"/>
        </w:rPr>
        <w:t>下一年度财政部门将继续把“保工资、保运转、保基本民生”作为财政工作的重点，多举措加强和规范财政国库库款管理，着力防范支付风险，全力</w:t>
      </w:r>
      <w:r>
        <w:rPr>
          <w:rFonts w:hint="eastAsia"/>
          <w:lang w:eastAsia="zh-CN"/>
        </w:rPr>
        <w:t>配合打好“新安合作区建设”攻坚战，</w:t>
      </w:r>
      <w:r>
        <w:rPr>
          <w:rFonts w:hint="eastAsia"/>
        </w:rPr>
        <w:t>确保预算单位工资正常发放、机关正常运转以及社会保障等重点支出需要，守好“三保”底线。</w:t>
      </w:r>
      <w:r>
        <w:rPr>
          <w:rFonts w:hint="eastAsia"/>
          <w:b w:val="0"/>
          <w:bCs w:val="0"/>
        </w:rPr>
        <w:t>一是全力抓好财政收入。按照“依法征收、</w:t>
      </w:r>
      <w:r>
        <w:rPr>
          <w:rFonts w:hint="eastAsia"/>
          <w:b w:val="0"/>
          <w:bCs w:val="0"/>
          <w:lang w:eastAsia="zh-CN"/>
        </w:rPr>
        <w:t>应收尽收</w:t>
      </w:r>
      <w:r>
        <w:rPr>
          <w:rFonts w:hint="eastAsia"/>
          <w:b w:val="0"/>
          <w:bCs w:val="0"/>
        </w:rPr>
        <w:t>”的原则，加强对重点税源、重点企业</w:t>
      </w:r>
      <w:r>
        <w:rPr>
          <w:rFonts w:hint="eastAsia"/>
        </w:rPr>
        <w:t>和重点税种的征管，密切跟踪减税降费落实情况，深入分析减税降费措施对企业税负、财政收入变化情况等方面的影响，及时向省市有关部门了解前沿政策及财政资金支持力度，积极争取财政政策性资金。</w:t>
      </w:r>
      <w:r>
        <w:rPr>
          <w:rFonts w:hint="eastAsia"/>
          <w:b w:val="0"/>
          <w:bCs w:val="0"/>
        </w:rPr>
        <w:t>二是加快财政支出进度。财政部门将及时审核、拨付资金，协同推进各项预算执</w:t>
      </w:r>
      <w:r>
        <w:rPr>
          <w:rFonts w:hint="eastAsia"/>
        </w:rPr>
        <w:t>行管理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确保完成预算支出任务</w:t>
      </w:r>
      <w:r>
        <w:rPr>
          <w:rFonts w:hint="eastAsia"/>
          <w:lang w:eastAsia="zh-CN"/>
        </w:rPr>
        <w:t>；做好“新安大道”以及新安合作区内东西干道等设施建设的资金保障工作；全力支持起步区土地整理，以及土地指</w:t>
      </w:r>
      <w:r>
        <w:rPr>
          <w:rFonts w:hint="eastAsia"/>
          <w:b w:val="0"/>
          <w:bCs w:val="0"/>
          <w:lang w:eastAsia="zh-CN"/>
        </w:rPr>
        <w:t>标购买后续工作。</w:t>
      </w:r>
      <w:r>
        <w:rPr>
          <w:rFonts w:hint="eastAsia"/>
          <w:b w:val="0"/>
          <w:bCs w:val="0"/>
        </w:rPr>
        <w:t>三是</w:t>
      </w:r>
      <w:r>
        <w:rPr>
          <w:rFonts w:hint="eastAsia"/>
          <w:b w:val="0"/>
          <w:bCs w:val="0"/>
          <w:lang w:eastAsia="zh-CN"/>
        </w:rPr>
        <w:t>强化预算约束，</w:t>
      </w:r>
      <w:r>
        <w:rPr>
          <w:rFonts w:hint="eastAsia"/>
          <w:b w:val="0"/>
          <w:bCs w:val="0"/>
        </w:rPr>
        <w:t>牢固树立过“紧日子”的思想。严控</w:t>
      </w:r>
      <w:r>
        <w:rPr>
          <w:rFonts w:hint="eastAsia"/>
          <w:b w:val="0"/>
          <w:bCs w:val="0"/>
          <w:lang w:eastAsia="zh-CN"/>
        </w:rPr>
        <w:t>预算外和</w:t>
      </w:r>
      <w:r>
        <w:rPr>
          <w:rFonts w:hint="eastAsia"/>
          <w:b w:val="0"/>
          <w:bCs w:val="0"/>
        </w:rPr>
        <w:t>“三公”经费支出，压缩一般性支出，节省资金用于保</w:t>
      </w:r>
      <w:r>
        <w:rPr>
          <w:rFonts w:hint="eastAsia"/>
        </w:rPr>
        <w:t>障基本民生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生态环保等重点领域项目建设。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2.开展预算绩效管理，提升资金</w:t>
      </w:r>
      <w:r>
        <w:rPr>
          <w:rFonts w:hint="eastAsia"/>
          <w:b/>
          <w:bCs/>
          <w:lang w:eastAsia="zh-CN"/>
        </w:rPr>
        <w:t>使用</w:t>
      </w:r>
      <w:r>
        <w:rPr>
          <w:rFonts w:hint="eastAsia"/>
          <w:b/>
          <w:bCs/>
        </w:rPr>
        <w:t>效益。</w:t>
      </w:r>
      <w:r>
        <w:rPr>
          <w:rFonts w:hint="eastAsia"/>
        </w:rPr>
        <w:t>将政府收支预算全面纳入绩效管理，预算收入要实事求是、积极稳妥、注重结构、讲求质量；预算支出要统筹兼顾、突出重点、量力而行、尽力而为。将部门单位预算收支全面纳入绩效管理，赋予部门更大的自主权，统筹安排部门项目资金，实施整体支出绩效评价，推动提高部门和单位整体绩效水平。将政策和项目全部纳入绩效管理，综合衡量政策和项目预算资金使用效果；将“绩效”关口前移，建立事前绩效评估机制，将评估结果作为申请预算的必备条件和前置条件。全面设置绩效目标，未按要求设定绩效目标或审核未通过的不得安排预算。预算执行中对绩效目标实现程度和预算执行进度实行“双监控”，结合监控结果进行预算调整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3.防范化解债务风险，</w:t>
      </w:r>
      <w:r>
        <w:rPr>
          <w:rFonts w:hint="eastAsia"/>
          <w:b/>
          <w:bCs/>
          <w:lang w:eastAsia="zh-CN"/>
        </w:rPr>
        <w:t>管好用好</w:t>
      </w:r>
      <w:r>
        <w:rPr>
          <w:rFonts w:hint="eastAsia"/>
          <w:b/>
          <w:bCs/>
        </w:rPr>
        <w:t>债券资金。</w:t>
      </w:r>
      <w:r>
        <w:rPr>
          <w:rFonts w:hint="eastAsia"/>
        </w:rPr>
        <w:t>严格实行政府债务限额管理，积极争取政府债券资金，省财政厅核定下达政府债务限额后，筛选符合债券要求的、切实可行的公益性基础设施项目，充分利用、安排新增债务限额空间，用足用好债券资金，充分发挥补短板作用。强化政府债券资金监管，完善债券资金项目材料，积极做好申报新增政府债券项目的前期准备工作。提高防范化解政府债务意识，完善化债方案，充分认识防范化解地方政府隐性债务风险的重要性、紧迫性，严禁违法违规融资担保行为，坚决遏制隐性债务增量，强化防范预警工作，完善符合我县实际的隐性债务化解实施方案，盘活资金资产，多种方式沟通协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稳妥处置存量债务，避免出现风险。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  <w:lang w:eastAsia="zh-CN"/>
        </w:rPr>
        <w:t>全力助推脱贫攻坚，</w:t>
      </w:r>
      <w:r>
        <w:rPr>
          <w:rFonts w:hint="eastAsia"/>
          <w:b/>
          <w:bCs/>
        </w:rPr>
        <w:t>落实乡村振兴战略。</w:t>
      </w:r>
      <w:r>
        <w:rPr>
          <w:rFonts w:hint="eastAsia"/>
          <w:b w:val="0"/>
          <w:bCs w:val="0"/>
          <w:lang w:eastAsia="zh-CN"/>
        </w:rPr>
        <w:t>切实提高政治站位，</w:t>
      </w:r>
      <w:r>
        <w:rPr>
          <w:rFonts w:hint="eastAsia"/>
          <w:b w:val="0"/>
          <w:bCs w:val="0"/>
        </w:rPr>
        <w:t>继续做好脱贫攻坚工作，加快扶贫资金</w:t>
      </w:r>
      <w:r>
        <w:rPr>
          <w:rFonts w:hint="eastAsia"/>
        </w:rPr>
        <w:t>拨付进度，以</w:t>
      </w:r>
      <w:r>
        <w:rPr>
          <w:rFonts w:hint="eastAsia"/>
          <w:lang w:eastAsia="zh-CN"/>
        </w:rPr>
        <w:t>谨慎</w:t>
      </w:r>
      <w:r>
        <w:rPr>
          <w:rFonts w:hint="eastAsia"/>
        </w:rPr>
        <w:t>的态度核拨每一笔扶贫资金，保证每一笔扶贫资金都花在刀刃上，</w:t>
      </w:r>
      <w:r>
        <w:rPr>
          <w:rFonts w:hint="eastAsia"/>
          <w:lang w:eastAsia="zh-CN"/>
        </w:rPr>
        <w:t>持续强化“两不愁、三保障”效果，</w:t>
      </w:r>
      <w:r>
        <w:rPr>
          <w:rFonts w:hint="eastAsia"/>
        </w:rPr>
        <w:t>改善贫困户生活水平。加大财政支农投入，努力拓宽资金来源渠道，加大农业投入力度，确保各项涉农资金及时到位。完成2020年农业支持保护补贴资金的发放工作，切实保障种粮农民的基本利益，调动种粮农民的积极性。积极推进农村人居环境整治工作，做好资金保障，加强资金管理，确保资金效益和资金安全</w:t>
      </w:r>
      <w:r>
        <w:rPr>
          <w:rFonts w:hint="eastAsia"/>
          <w:lang w:eastAsia="zh-CN"/>
        </w:rPr>
        <w:t>，助力农村人居环境由“净起来”向“绿起来”转变</w:t>
      </w:r>
      <w:r>
        <w:rPr>
          <w:rFonts w:hint="eastAsia"/>
        </w:rPr>
        <w:t>。推动农村公路建设顺利进行，通过争取上级专项资金、安排本级资金等方式，坚持多元投入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切实推进乡村振兴事业发展。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  <w:lang w:eastAsia="zh-CN"/>
        </w:rPr>
        <w:t>支持环保</w:t>
      </w:r>
      <w:r>
        <w:rPr>
          <w:rFonts w:hint="eastAsia"/>
          <w:b/>
          <w:bCs/>
        </w:rPr>
        <w:t>项目建设，</w:t>
      </w:r>
      <w:r>
        <w:rPr>
          <w:rFonts w:hint="eastAsia"/>
          <w:b/>
          <w:bCs/>
          <w:lang w:eastAsia="zh-CN"/>
        </w:rPr>
        <w:t>保障污染防治支出</w:t>
      </w:r>
      <w:r>
        <w:rPr>
          <w:rFonts w:hint="eastAsia"/>
          <w:b/>
          <w:bCs/>
        </w:rPr>
        <w:t>。</w:t>
      </w:r>
      <w:r>
        <w:rPr>
          <w:rFonts w:hint="eastAsia"/>
        </w:rPr>
        <w:t>坚持以问题为导向，全力克服经济下行、政策性减税、短收增支矛盾，有针对性地强化工作措施，全力筹措资金，保障污染防治工作支出。正确理解和定位环境保护和重点项目建设相辅相成、相互促进的关系，在推进项目建设中，确保生态环保项目及重点项目工程的资金拨付进度，力争早日建成、早见效益。</w:t>
      </w:r>
      <w:r>
        <w:rPr>
          <w:rFonts w:hint="eastAsia"/>
          <w:lang w:eastAsia="zh-CN"/>
        </w:rPr>
        <w:t>绿水青山就是金山银山，</w:t>
      </w:r>
      <w:r>
        <w:rPr>
          <w:rFonts w:hint="eastAsia"/>
        </w:rPr>
        <w:t>继续</w:t>
      </w:r>
      <w:r>
        <w:rPr>
          <w:rFonts w:hint="eastAsia"/>
          <w:lang w:eastAsia="zh-CN"/>
        </w:rPr>
        <w:t>做好</w:t>
      </w:r>
      <w:r>
        <w:rPr>
          <w:rFonts w:hint="eastAsia"/>
        </w:rPr>
        <w:t>污水处理厂</w:t>
      </w:r>
      <w:r>
        <w:rPr>
          <w:rFonts w:hint="eastAsia"/>
          <w:lang w:eastAsia="zh-CN"/>
        </w:rPr>
        <w:t>建设</w:t>
      </w:r>
      <w:r>
        <w:rPr>
          <w:rFonts w:hint="eastAsia"/>
        </w:rPr>
        <w:t>和乡镇污水</w:t>
      </w:r>
      <w:r>
        <w:rPr>
          <w:rFonts w:hint="eastAsia"/>
          <w:lang w:eastAsia="zh-CN"/>
        </w:rPr>
        <w:t>治理的资金保障工作</w:t>
      </w:r>
      <w:r>
        <w:rPr>
          <w:rFonts w:hint="eastAsia"/>
        </w:rPr>
        <w:t>，加强资金监管，确保把污染防治工作任务抓严抓牢、落到实处。</w:t>
      </w:r>
    </w:p>
    <w:p>
      <w:r>
        <w:rPr>
          <w:rFonts w:hint="eastAsia"/>
        </w:rPr>
        <w:t>各位代表，做好财政经济工作，责任重大，使命光荣。我们将在县委的坚强领导下，主动接受县人大及其常委会的监督，按照县委的战略部署，深化财政改革，激发创新活力，为我县各项事业的发展提供资金保障，不断开创农安经济社会发展新局面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1AE4"/>
    <w:rsid w:val="00112A64"/>
    <w:rsid w:val="004C3B4F"/>
    <w:rsid w:val="00BA3EA1"/>
    <w:rsid w:val="0111104E"/>
    <w:rsid w:val="01204B5A"/>
    <w:rsid w:val="028604E6"/>
    <w:rsid w:val="034569A3"/>
    <w:rsid w:val="0346562C"/>
    <w:rsid w:val="03CD4CC0"/>
    <w:rsid w:val="03E73870"/>
    <w:rsid w:val="03F3798F"/>
    <w:rsid w:val="04A173B9"/>
    <w:rsid w:val="05A9792A"/>
    <w:rsid w:val="05AE4BE1"/>
    <w:rsid w:val="06455CE1"/>
    <w:rsid w:val="065D57FF"/>
    <w:rsid w:val="06B94214"/>
    <w:rsid w:val="07481DAE"/>
    <w:rsid w:val="075D295A"/>
    <w:rsid w:val="07875746"/>
    <w:rsid w:val="078B6793"/>
    <w:rsid w:val="079061CE"/>
    <w:rsid w:val="07AE0297"/>
    <w:rsid w:val="0837465D"/>
    <w:rsid w:val="087F75FD"/>
    <w:rsid w:val="0961403B"/>
    <w:rsid w:val="09C00C0C"/>
    <w:rsid w:val="09EC0F65"/>
    <w:rsid w:val="0B2C6E9F"/>
    <w:rsid w:val="0B5D11F2"/>
    <w:rsid w:val="0B923129"/>
    <w:rsid w:val="0B9460BC"/>
    <w:rsid w:val="0BD621F6"/>
    <w:rsid w:val="0CAC13C1"/>
    <w:rsid w:val="0D3703A9"/>
    <w:rsid w:val="0E041241"/>
    <w:rsid w:val="0F71261B"/>
    <w:rsid w:val="0F7D0FE1"/>
    <w:rsid w:val="0F8879B2"/>
    <w:rsid w:val="11640DA3"/>
    <w:rsid w:val="12007307"/>
    <w:rsid w:val="120B66F7"/>
    <w:rsid w:val="14966502"/>
    <w:rsid w:val="15CF7E64"/>
    <w:rsid w:val="1637133D"/>
    <w:rsid w:val="16CE3B54"/>
    <w:rsid w:val="17E16B39"/>
    <w:rsid w:val="182B0916"/>
    <w:rsid w:val="18557C7C"/>
    <w:rsid w:val="18AC4DE1"/>
    <w:rsid w:val="18C625F9"/>
    <w:rsid w:val="19DA4C01"/>
    <w:rsid w:val="1A423F80"/>
    <w:rsid w:val="1A783592"/>
    <w:rsid w:val="1AFC3ABF"/>
    <w:rsid w:val="1B2A7DE0"/>
    <w:rsid w:val="1B484EE2"/>
    <w:rsid w:val="1B7D5D04"/>
    <w:rsid w:val="1BD62CA5"/>
    <w:rsid w:val="1C7F174F"/>
    <w:rsid w:val="1D831903"/>
    <w:rsid w:val="1DDF6297"/>
    <w:rsid w:val="1E473B74"/>
    <w:rsid w:val="1EBD223E"/>
    <w:rsid w:val="1EE4684B"/>
    <w:rsid w:val="1EEF0D6C"/>
    <w:rsid w:val="1F316D97"/>
    <w:rsid w:val="1F7517E6"/>
    <w:rsid w:val="205B7248"/>
    <w:rsid w:val="20863E15"/>
    <w:rsid w:val="20B74DAC"/>
    <w:rsid w:val="20E51FC3"/>
    <w:rsid w:val="21256D54"/>
    <w:rsid w:val="21390631"/>
    <w:rsid w:val="21CB11E6"/>
    <w:rsid w:val="21EC3973"/>
    <w:rsid w:val="22104C36"/>
    <w:rsid w:val="22623359"/>
    <w:rsid w:val="23A72581"/>
    <w:rsid w:val="23AD0118"/>
    <w:rsid w:val="23D47B5E"/>
    <w:rsid w:val="248A607C"/>
    <w:rsid w:val="24EB4918"/>
    <w:rsid w:val="253E4204"/>
    <w:rsid w:val="264C31CA"/>
    <w:rsid w:val="26995A29"/>
    <w:rsid w:val="26E07524"/>
    <w:rsid w:val="275659A0"/>
    <w:rsid w:val="279E4527"/>
    <w:rsid w:val="27B05169"/>
    <w:rsid w:val="28C620B8"/>
    <w:rsid w:val="28E24B8E"/>
    <w:rsid w:val="29936F0E"/>
    <w:rsid w:val="299E6EBF"/>
    <w:rsid w:val="29D8350B"/>
    <w:rsid w:val="2A754144"/>
    <w:rsid w:val="2A884BEB"/>
    <w:rsid w:val="2A930926"/>
    <w:rsid w:val="2B780A6E"/>
    <w:rsid w:val="2B8C7558"/>
    <w:rsid w:val="2BED02E5"/>
    <w:rsid w:val="2C335D47"/>
    <w:rsid w:val="2C55440E"/>
    <w:rsid w:val="2C5B7154"/>
    <w:rsid w:val="2CC87D79"/>
    <w:rsid w:val="2D7B3CB9"/>
    <w:rsid w:val="2DA06910"/>
    <w:rsid w:val="2E1927A0"/>
    <w:rsid w:val="30492165"/>
    <w:rsid w:val="306839BE"/>
    <w:rsid w:val="30881201"/>
    <w:rsid w:val="31487DF7"/>
    <w:rsid w:val="32197FE6"/>
    <w:rsid w:val="32AE3910"/>
    <w:rsid w:val="32C91E74"/>
    <w:rsid w:val="32E30D48"/>
    <w:rsid w:val="33011F34"/>
    <w:rsid w:val="334545CB"/>
    <w:rsid w:val="3350543A"/>
    <w:rsid w:val="335C511E"/>
    <w:rsid w:val="34532D21"/>
    <w:rsid w:val="34B005F2"/>
    <w:rsid w:val="34F17DD4"/>
    <w:rsid w:val="35326EC8"/>
    <w:rsid w:val="35A417E0"/>
    <w:rsid w:val="36812626"/>
    <w:rsid w:val="36F43873"/>
    <w:rsid w:val="373F472F"/>
    <w:rsid w:val="375E07B5"/>
    <w:rsid w:val="3783475E"/>
    <w:rsid w:val="378D4BC0"/>
    <w:rsid w:val="37D130D6"/>
    <w:rsid w:val="38604C17"/>
    <w:rsid w:val="38675073"/>
    <w:rsid w:val="393B76B6"/>
    <w:rsid w:val="396432DB"/>
    <w:rsid w:val="39724498"/>
    <w:rsid w:val="3AFB5E89"/>
    <w:rsid w:val="3B383950"/>
    <w:rsid w:val="3B462B45"/>
    <w:rsid w:val="3B561E25"/>
    <w:rsid w:val="3BA1164F"/>
    <w:rsid w:val="3BB82794"/>
    <w:rsid w:val="3C0D21C5"/>
    <w:rsid w:val="3C65316F"/>
    <w:rsid w:val="3D530799"/>
    <w:rsid w:val="3DB53F91"/>
    <w:rsid w:val="3E9C12A2"/>
    <w:rsid w:val="3FE74640"/>
    <w:rsid w:val="406B2DAE"/>
    <w:rsid w:val="40BE395C"/>
    <w:rsid w:val="40E6456E"/>
    <w:rsid w:val="40FD4F9D"/>
    <w:rsid w:val="413D74CE"/>
    <w:rsid w:val="41F85E7E"/>
    <w:rsid w:val="41FC61F5"/>
    <w:rsid w:val="425117A4"/>
    <w:rsid w:val="43020341"/>
    <w:rsid w:val="439D4ED4"/>
    <w:rsid w:val="44293AF7"/>
    <w:rsid w:val="442C5552"/>
    <w:rsid w:val="44675008"/>
    <w:rsid w:val="447F6D08"/>
    <w:rsid w:val="44A0105F"/>
    <w:rsid w:val="44DF2D11"/>
    <w:rsid w:val="45105AD2"/>
    <w:rsid w:val="4518228B"/>
    <w:rsid w:val="459F181F"/>
    <w:rsid w:val="46365528"/>
    <w:rsid w:val="46627D6F"/>
    <w:rsid w:val="469D0E29"/>
    <w:rsid w:val="46E47A7B"/>
    <w:rsid w:val="47EA5A58"/>
    <w:rsid w:val="47EF04B0"/>
    <w:rsid w:val="48384E27"/>
    <w:rsid w:val="48666F66"/>
    <w:rsid w:val="497036FF"/>
    <w:rsid w:val="49B61EB1"/>
    <w:rsid w:val="4B041A99"/>
    <w:rsid w:val="4B240E5C"/>
    <w:rsid w:val="4BAB4B45"/>
    <w:rsid w:val="4C2772CE"/>
    <w:rsid w:val="4D1D3B1E"/>
    <w:rsid w:val="4D373007"/>
    <w:rsid w:val="4E3D37F2"/>
    <w:rsid w:val="4EB347F1"/>
    <w:rsid w:val="4EC75268"/>
    <w:rsid w:val="4F23538C"/>
    <w:rsid w:val="4F8670CD"/>
    <w:rsid w:val="4F8B5299"/>
    <w:rsid w:val="4FAB1E3D"/>
    <w:rsid w:val="50DE0292"/>
    <w:rsid w:val="517728B3"/>
    <w:rsid w:val="52276407"/>
    <w:rsid w:val="52565746"/>
    <w:rsid w:val="5278344B"/>
    <w:rsid w:val="529B2BCF"/>
    <w:rsid w:val="539D2E6A"/>
    <w:rsid w:val="54AF7B16"/>
    <w:rsid w:val="54FC1128"/>
    <w:rsid w:val="55176E9B"/>
    <w:rsid w:val="55AF3B37"/>
    <w:rsid w:val="56231AE4"/>
    <w:rsid w:val="56B237A2"/>
    <w:rsid w:val="575130A3"/>
    <w:rsid w:val="585A1D62"/>
    <w:rsid w:val="587D041D"/>
    <w:rsid w:val="58C811E9"/>
    <w:rsid w:val="591F06A9"/>
    <w:rsid w:val="59257D1C"/>
    <w:rsid w:val="59273127"/>
    <w:rsid w:val="59302676"/>
    <w:rsid w:val="59321785"/>
    <w:rsid w:val="59E135F2"/>
    <w:rsid w:val="5A701D4D"/>
    <w:rsid w:val="5B5F546F"/>
    <w:rsid w:val="5C48616B"/>
    <w:rsid w:val="5D072B1A"/>
    <w:rsid w:val="5D0E7F22"/>
    <w:rsid w:val="5E9602FA"/>
    <w:rsid w:val="5E9B7DE2"/>
    <w:rsid w:val="5E9D17B9"/>
    <w:rsid w:val="5E9F044A"/>
    <w:rsid w:val="5F4066F3"/>
    <w:rsid w:val="5F895F84"/>
    <w:rsid w:val="5FA45297"/>
    <w:rsid w:val="606E09E9"/>
    <w:rsid w:val="60DE0B79"/>
    <w:rsid w:val="60DE7E56"/>
    <w:rsid w:val="61490F96"/>
    <w:rsid w:val="623F52D0"/>
    <w:rsid w:val="626B0645"/>
    <w:rsid w:val="627330F4"/>
    <w:rsid w:val="630A5BA1"/>
    <w:rsid w:val="63565FB1"/>
    <w:rsid w:val="644C21F7"/>
    <w:rsid w:val="649D540B"/>
    <w:rsid w:val="64C058F6"/>
    <w:rsid w:val="656D06BE"/>
    <w:rsid w:val="65981799"/>
    <w:rsid w:val="662C223F"/>
    <w:rsid w:val="66C96673"/>
    <w:rsid w:val="66CB11CE"/>
    <w:rsid w:val="66F059BC"/>
    <w:rsid w:val="67117E66"/>
    <w:rsid w:val="672B18DA"/>
    <w:rsid w:val="67C65D25"/>
    <w:rsid w:val="67E8061C"/>
    <w:rsid w:val="680F66D8"/>
    <w:rsid w:val="683E5121"/>
    <w:rsid w:val="68A20032"/>
    <w:rsid w:val="68A66699"/>
    <w:rsid w:val="69BB5D9E"/>
    <w:rsid w:val="6A1B2BC5"/>
    <w:rsid w:val="6AA2728D"/>
    <w:rsid w:val="6ADB5406"/>
    <w:rsid w:val="6B550F62"/>
    <w:rsid w:val="6B5732A3"/>
    <w:rsid w:val="6C1D5E33"/>
    <w:rsid w:val="6C4A0D88"/>
    <w:rsid w:val="6C9C574C"/>
    <w:rsid w:val="6CAA150E"/>
    <w:rsid w:val="6CBC7673"/>
    <w:rsid w:val="6CCB1FAE"/>
    <w:rsid w:val="6D3B57BD"/>
    <w:rsid w:val="6D3E3D8F"/>
    <w:rsid w:val="6D525EC9"/>
    <w:rsid w:val="6D8B25CD"/>
    <w:rsid w:val="6E047681"/>
    <w:rsid w:val="6E304FEC"/>
    <w:rsid w:val="6E4D2A5C"/>
    <w:rsid w:val="6E6A5F24"/>
    <w:rsid w:val="6EEE1A8C"/>
    <w:rsid w:val="6F1C3132"/>
    <w:rsid w:val="6FCD6637"/>
    <w:rsid w:val="70011D6A"/>
    <w:rsid w:val="70B635B6"/>
    <w:rsid w:val="721634EA"/>
    <w:rsid w:val="727E0B1B"/>
    <w:rsid w:val="72DA1A37"/>
    <w:rsid w:val="736614DE"/>
    <w:rsid w:val="739D5608"/>
    <w:rsid w:val="73C0459B"/>
    <w:rsid w:val="749C265C"/>
    <w:rsid w:val="749D3172"/>
    <w:rsid w:val="763403FA"/>
    <w:rsid w:val="77107732"/>
    <w:rsid w:val="77554434"/>
    <w:rsid w:val="78925383"/>
    <w:rsid w:val="79427BE5"/>
    <w:rsid w:val="79CE73BE"/>
    <w:rsid w:val="7A2B4AC6"/>
    <w:rsid w:val="7A76343A"/>
    <w:rsid w:val="7ABC3B65"/>
    <w:rsid w:val="7AC95F80"/>
    <w:rsid w:val="7ACF211A"/>
    <w:rsid w:val="7B1C0E36"/>
    <w:rsid w:val="7B1E7E8F"/>
    <w:rsid w:val="7B664BD9"/>
    <w:rsid w:val="7B696238"/>
    <w:rsid w:val="7BC56A97"/>
    <w:rsid w:val="7C030156"/>
    <w:rsid w:val="7C030C3B"/>
    <w:rsid w:val="7C20609F"/>
    <w:rsid w:val="7C283377"/>
    <w:rsid w:val="7C8E5942"/>
    <w:rsid w:val="7CF65A4D"/>
    <w:rsid w:val="7D1E2425"/>
    <w:rsid w:val="7E646C2C"/>
    <w:rsid w:val="7E6A600C"/>
    <w:rsid w:val="7F010E71"/>
    <w:rsid w:val="7F2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jc w:val="left"/>
      <w:outlineLvl w:val="1"/>
    </w:pPr>
    <w:rPr>
      <w:rFonts w:ascii="Times New Roman" w:hAnsi="Times New Roman" w:eastAsia="黑体"/>
      <w:b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" w:cstheme="minorBidi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1"/>
    <w:basedOn w:val="1"/>
    <w:qFormat/>
    <w:uiPriority w:val="0"/>
    <w:pPr>
      <w:spacing w:line="360" w:lineRule="auto"/>
      <w:ind w:firstLine="643" w:firstLineChars="200"/>
      <w:jc w:val="left"/>
    </w:pPr>
    <w:rPr>
      <w:rFonts w:eastAsia="仿宋" w:asciiTheme="minorAscii" w:hAnsiTheme="minorAscii"/>
      <w:sz w:val="32"/>
    </w:rPr>
  </w:style>
  <w:style w:type="character" w:customStyle="1" w:styleId="10">
    <w:name w:val="标题 2 Char"/>
    <w:link w:val="3"/>
    <w:qFormat/>
    <w:uiPriority w:val="0"/>
    <w:rPr>
      <w:rFonts w:ascii="Times New Roman" w:hAnsi="Times New Roman" w:eastAsia="黑体"/>
      <w:b/>
      <w:sz w:val="32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楷体" w:cstheme="minorBidi"/>
      <w:b/>
      <w:sz w:val="32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黑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2019-12-03T02:38:00Z</dcterms:created>
  <dc:creator>Adidasicetea</dc:creator>
  <cp:lastModifiedBy>Adidasicetea</cp:lastModifiedBy>
  <cp:lastPrinted>2019-12-22T12:44:00Z</cp:lastPrinted>
  <dcterms:modified xsi:type="dcterms:W3CDTF">2019-12-23T09:34:52Z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